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789" w:rsidRPr="00DB3924" w:rsidRDefault="00665789" w:rsidP="00665789">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665789" w:rsidRPr="00DB3924" w:rsidTr="00EC1BDB">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65789" w:rsidRPr="00DB3924" w:rsidRDefault="00665789" w:rsidP="00EC1BDB">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Pr="00125B8D">
              <w:rPr>
                <w:b w:val="0"/>
                <w:bCs w:val="0"/>
                <w:sz w:val="24"/>
                <w:szCs w:val="24"/>
              </w:rPr>
              <w:fldChar w:fldCharType="begin">
                <w:ffData>
                  <w:name w:val="Text33"/>
                  <w:enabled/>
                  <w:calcOnExit w:val="0"/>
                  <w:textInput/>
                </w:ffData>
              </w:fldChar>
            </w:r>
            <w:r w:rsidRPr="00125B8D">
              <w:rPr>
                <w:rFonts w:cs="Arial"/>
                <w:b w:val="0"/>
                <w:bCs w:val="0"/>
                <w:sz w:val="24"/>
                <w:szCs w:val="24"/>
                <w:u w:val="single"/>
              </w:rPr>
              <w:instrText xml:space="preserve"> FORMTEXT </w:instrText>
            </w:r>
            <w:r w:rsidRPr="00125B8D">
              <w:rPr>
                <w:b w:val="0"/>
                <w:bCs w:val="0"/>
                <w:sz w:val="24"/>
                <w:szCs w:val="24"/>
              </w:rPr>
            </w:r>
            <w:r w:rsidRPr="00125B8D">
              <w:rPr>
                <w:b w:val="0"/>
                <w:bCs w:val="0"/>
                <w:sz w:val="24"/>
                <w:szCs w:val="24"/>
              </w:rPr>
              <w:fldChar w:fldCharType="separate"/>
            </w:r>
            <w:bookmarkStart w:id="3" w:name="_GoBack"/>
            <w:r w:rsidRPr="00125B8D">
              <w:rPr>
                <w:rFonts w:cs="Arial"/>
                <w:b w:val="0"/>
                <w:bCs w:val="0"/>
                <w:noProof/>
                <w:sz w:val="24"/>
                <w:szCs w:val="24"/>
                <w:u w:val="single"/>
              </w:rPr>
              <w:t> </w:t>
            </w:r>
            <w:r w:rsidRPr="00125B8D">
              <w:rPr>
                <w:rFonts w:cs="Arial"/>
                <w:b w:val="0"/>
                <w:bCs w:val="0"/>
                <w:noProof/>
                <w:sz w:val="24"/>
                <w:szCs w:val="24"/>
                <w:u w:val="single"/>
              </w:rPr>
              <w:t> </w:t>
            </w:r>
            <w:r w:rsidRPr="00125B8D">
              <w:rPr>
                <w:rFonts w:cs="Arial"/>
                <w:b w:val="0"/>
                <w:bCs w:val="0"/>
                <w:noProof/>
                <w:sz w:val="24"/>
                <w:szCs w:val="24"/>
                <w:u w:val="single"/>
              </w:rPr>
              <w:t> </w:t>
            </w:r>
            <w:r w:rsidRPr="00125B8D">
              <w:rPr>
                <w:rFonts w:cs="Arial"/>
                <w:b w:val="0"/>
                <w:bCs w:val="0"/>
                <w:noProof/>
                <w:sz w:val="24"/>
                <w:szCs w:val="24"/>
                <w:u w:val="single"/>
              </w:rPr>
              <w:t> </w:t>
            </w:r>
            <w:r w:rsidRPr="00125B8D">
              <w:rPr>
                <w:rFonts w:cs="Arial"/>
                <w:b w:val="0"/>
                <w:bCs w:val="0"/>
                <w:noProof/>
                <w:sz w:val="24"/>
                <w:szCs w:val="24"/>
                <w:u w:val="single"/>
              </w:rPr>
              <w:t> </w:t>
            </w:r>
            <w:bookmarkEnd w:id="3"/>
            <w:r w:rsidRPr="00125B8D">
              <w:rPr>
                <w:b w:val="0"/>
                <w:bCs w:val="0"/>
                <w:sz w:val="24"/>
                <w:szCs w:val="24"/>
              </w:rPr>
              <w:fldChar w:fldCharType="end"/>
            </w:r>
            <w:r w:rsidRPr="00085B1A">
              <w:rPr>
                <w:rStyle w:val="FootnoteReference"/>
                <w:b w:val="0"/>
                <w:color w:val="FFFFFF"/>
                <w:sz w:val="24"/>
                <w:szCs w:val="24"/>
              </w:rPr>
              <w:footnoteReference w:id="1"/>
            </w:r>
            <w:r w:rsidRPr="00DB3924">
              <w:rPr>
                <w:szCs w:val="24"/>
              </w:rPr>
              <w:t xml:space="preserve"> </w:t>
            </w:r>
          </w:p>
        </w:tc>
      </w:tr>
      <w:tr w:rsidR="00665789" w:rsidRPr="00DB3924" w:rsidTr="00EC1BD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665789" w:rsidRPr="00DB3924" w:rsidRDefault="00665789" w:rsidP="00EC1BDB">
            <w:pPr>
              <w:pStyle w:val="LicenseNumber"/>
            </w:pPr>
          </w:p>
          <w:p w:rsidR="00665789" w:rsidRPr="00DB3924" w:rsidRDefault="00665789" w:rsidP="00EC1BDB">
            <w:pPr>
              <w:pStyle w:val="LicenseNumber"/>
            </w:pPr>
            <w:r w:rsidRPr="00DD78DA">
              <w:rPr>
                <w:sz w:val="24"/>
                <w:szCs w:val="24"/>
                <w:lang w:val="es-ES"/>
              </w:rPr>
              <w:t>Licencias de procesador:</w:t>
            </w:r>
            <w:r w:rsidRPr="00DD78DA">
              <w:rPr>
                <w:sz w:val="24"/>
                <w:szCs w:val="24"/>
              </w:rPr>
              <w:t xml:space="preserve"> </w:t>
            </w:r>
            <w:r w:rsidRPr="00DD78DA">
              <w:rPr>
                <w:rFonts w:cs="Arial"/>
                <w:sz w:val="24"/>
                <w:szCs w:val="24"/>
                <w:u w:val="single"/>
              </w:rPr>
              <w:fldChar w:fldCharType="begin">
                <w:ffData>
                  <w:name w:val="Text33"/>
                  <w:enabled/>
                  <w:calcOnExit w:val="0"/>
                  <w:textInput/>
                </w:ffData>
              </w:fldChar>
            </w:r>
            <w:r w:rsidRPr="00DD78DA">
              <w:rPr>
                <w:rFonts w:cs="Arial"/>
                <w:sz w:val="24"/>
                <w:szCs w:val="24"/>
                <w:u w:val="single"/>
              </w:rPr>
              <w:instrText xml:space="preserve"> FORMTEXT </w:instrText>
            </w:r>
            <w:r w:rsidRPr="00DD78DA">
              <w:rPr>
                <w:rFonts w:cs="Arial"/>
                <w:sz w:val="24"/>
                <w:szCs w:val="24"/>
                <w:u w:val="single"/>
              </w:rPr>
            </w:r>
            <w:r w:rsidRPr="00DD78DA">
              <w:rPr>
                <w:rFonts w:cs="Arial"/>
                <w:sz w:val="24"/>
                <w:szCs w:val="24"/>
                <w:u w:val="single"/>
              </w:rPr>
              <w:fldChar w:fldCharType="separate"/>
            </w:r>
            <w:r w:rsidRPr="00DD78DA">
              <w:rPr>
                <w:rFonts w:cs="Arial"/>
                <w:noProof/>
                <w:sz w:val="24"/>
                <w:szCs w:val="24"/>
                <w:u w:val="single"/>
              </w:rPr>
              <w:t> </w:t>
            </w:r>
            <w:r w:rsidRPr="00DD78DA">
              <w:rPr>
                <w:rFonts w:cs="Arial"/>
                <w:noProof/>
                <w:sz w:val="24"/>
                <w:szCs w:val="24"/>
                <w:u w:val="single"/>
              </w:rPr>
              <w:t> </w:t>
            </w:r>
            <w:r w:rsidRPr="00DD78DA">
              <w:rPr>
                <w:rFonts w:cs="Arial"/>
                <w:noProof/>
                <w:sz w:val="24"/>
                <w:szCs w:val="24"/>
                <w:u w:val="single"/>
              </w:rPr>
              <w:t> </w:t>
            </w:r>
            <w:r w:rsidRPr="00DD78DA">
              <w:rPr>
                <w:rFonts w:cs="Arial"/>
                <w:noProof/>
                <w:sz w:val="24"/>
                <w:szCs w:val="24"/>
                <w:u w:val="single"/>
              </w:rPr>
              <w:t> </w:t>
            </w:r>
            <w:r w:rsidRPr="00DD78DA">
              <w:rPr>
                <w:rFonts w:cs="Arial"/>
                <w:noProof/>
                <w:sz w:val="24"/>
                <w:szCs w:val="24"/>
                <w:u w:val="single"/>
              </w:rPr>
              <w:t> </w:t>
            </w:r>
            <w:r w:rsidRPr="00DD78DA">
              <w:rPr>
                <w:rFonts w:cs="Arial"/>
                <w:sz w:val="24"/>
                <w:szCs w:val="24"/>
                <w:u w:val="single"/>
              </w:rPr>
              <w:fldChar w:fldCharType="end"/>
            </w:r>
            <w:r w:rsidRPr="00DD78DA">
              <w:rPr>
                <w:rStyle w:val="FootnoteReference"/>
                <w:rFonts w:cs="Tahoma"/>
                <w:sz w:val="24"/>
                <w:szCs w:val="24"/>
              </w:rPr>
              <w:footnoteReference w:id="2"/>
            </w:r>
          </w:p>
        </w:tc>
      </w:tr>
      <w:tr w:rsidR="00665789" w:rsidRPr="000D590B" w:rsidTr="00EC1BD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65789" w:rsidRPr="000D590B" w:rsidRDefault="00665789" w:rsidP="00EC1BDB">
            <w:pPr>
              <w:pStyle w:val="Heading2"/>
              <w:tabs>
                <w:tab w:val="left" w:pos="720"/>
              </w:tabs>
              <w:spacing w:after="120"/>
              <w:rPr>
                <w:lang w:val="it-IT"/>
              </w:rPr>
            </w:pPr>
            <w:r w:rsidRPr="000D590B">
              <w:rPr>
                <w:rFonts w:eastAsia="MS Mincho"/>
                <w:lang w:val="it-IT"/>
              </w:rPr>
              <w:t>CONTRATO DE LICENCIA PARA EL USUARIO FINAL</w:t>
            </w:r>
          </w:p>
        </w:tc>
      </w:tr>
    </w:tbl>
    <w:p w:rsidR="00665789" w:rsidRPr="000D590B" w:rsidRDefault="00665789" w:rsidP="00665789">
      <w:pPr>
        <w:rPr>
          <w:sz w:val="20"/>
          <w:szCs w:val="20"/>
          <w:lang w:val="it-IT"/>
        </w:rPr>
      </w:pPr>
      <w:r w:rsidRPr="008E21C6">
        <w:rPr>
          <w:sz w:val="20"/>
          <w:szCs w:val="20"/>
          <w:lang w:val="es-ES"/>
        </w:rPr>
        <w:t>Los presentes términos de licencia constituyen un contrato entre usted y el licenciante de la aplicación o el conjunto de</w:t>
      </w:r>
      <w:r>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 aplican al software mencionado anteriormente, el cual incluye el soporte físico en el que lo haya recibido, si</w:t>
      </w:r>
      <w:r>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665789" w:rsidRPr="008E21C6" w:rsidRDefault="00665789" w:rsidP="00665789">
      <w:pPr>
        <w:pStyle w:val="Bullet2"/>
        <w:rPr>
          <w:sz w:val="20"/>
          <w:szCs w:val="20"/>
        </w:rPr>
      </w:pPr>
      <w:r w:rsidRPr="008E21C6">
        <w:rPr>
          <w:sz w:val="20"/>
          <w:szCs w:val="20"/>
          <w:lang w:val="es-ES"/>
        </w:rPr>
        <w:t>actualización,</w:t>
      </w:r>
    </w:p>
    <w:p w:rsidR="00665789" w:rsidRPr="008E21C6" w:rsidRDefault="00665789" w:rsidP="00665789">
      <w:pPr>
        <w:pStyle w:val="Bullet2"/>
        <w:rPr>
          <w:sz w:val="20"/>
          <w:szCs w:val="20"/>
        </w:rPr>
      </w:pPr>
      <w:r w:rsidRPr="008E21C6">
        <w:rPr>
          <w:sz w:val="20"/>
          <w:szCs w:val="20"/>
          <w:lang w:val="es-ES"/>
        </w:rPr>
        <w:t>complemento y</w:t>
      </w:r>
    </w:p>
    <w:p w:rsidR="00665789" w:rsidRPr="008E21C6" w:rsidRDefault="00665789" w:rsidP="00665789">
      <w:pPr>
        <w:pStyle w:val="Bullet2"/>
        <w:rPr>
          <w:sz w:val="20"/>
          <w:szCs w:val="20"/>
        </w:rPr>
      </w:pPr>
      <w:r w:rsidRPr="008E21C6">
        <w:rPr>
          <w:sz w:val="20"/>
          <w:szCs w:val="20"/>
          <w:lang w:val="es-ES"/>
        </w:rPr>
        <w:t>servicio basado en Internet</w:t>
      </w:r>
    </w:p>
    <w:p w:rsidR="00665789" w:rsidRPr="000D590B" w:rsidRDefault="00665789" w:rsidP="00665789">
      <w:pPr>
        <w:rPr>
          <w:sz w:val="20"/>
          <w:szCs w:val="20"/>
          <w:lang w:val="it-IT"/>
        </w:rPr>
      </w:pPr>
      <w:r w:rsidRPr="008E21C6">
        <w:rPr>
          <w:sz w:val="20"/>
          <w:szCs w:val="20"/>
          <w:lang w:val="es-ES"/>
        </w:rPr>
        <w:t>de Microsoft para este software, a menos que otros términos acompañen a dichos elementos.</w:t>
      </w:r>
      <w:r w:rsidRPr="000D590B">
        <w:rPr>
          <w:sz w:val="20"/>
          <w:szCs w:val="20"/>
          <w:lang w:val="it-IT"/>
        </w:rPr>
        <w:t xml:space="preserve"> </w:t>
      </w:r>
      <w:r w:rsidRPr="008E21C6">
        <w:rPr>
          <w:sz w:val="20"/>
          <w:szCs w:val="20"/>
          <w:lang w:val="es-ES"/>
        </w:rPr>
        <w:t>En tal caso, se aplicarán estos otros términos.</w:t>
      </w:r>
      <w:r w:rsidRPr="000D590B">
        <w:rPr>
          <w:sz w:val="20"/>
          <w:szCs w:val="20"/>
          <w:lang w:val="it-IT"/>
        </w:rPr>
        <w:t xml:space="preserve"> </w:t>
      </w:r>
      <w:r w:rsidRPr="008E21C6">
        <w:rPr>
          <w:sz w:val="20"/>
          <w:szCs w:val="20"/>
          <w:lang w:val="es-ES"/>
        </w:rPr>
        <w:t>Microsoft Corporation o una de sus filiales (conjuntamente “Microsoft”) ha licenciado el software al Licenciante.</w:t>
      </w:r>
    </w:p>
    <w:p w:rsidR="00665789" w:rsidRPr="000D590B" w:rsidRDefault="00665789" w:rsidP="00665789">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Pr="000D590B">
        <w:rPr>
          <w:sz w:val="20"/>
          <w:szCs w:val="20"/>
          <w:lang w:val="it-IT"/>
        </w:rPr>
        <w:t xml:space="preserve"> </w:t>
      </w:r>
      <w:r w:rsidRPr="008E21C6">
        <w:rPr>
          <w:sz w:val="20"/>
          <w:szCs w:val="20"/>
          <w:lang w:val="es"/>
        </w:rPr>
        <w:t>En ese caso, devuélvalo al lugar de compra para obtener un reembolso o crédito.</w:t>
      </w:r>
    </w:p>
    <w:p w:rsidR="00665789" w:rsidRPr="000D590B" w:rsidRDefault="00665789" w:rsidP="00665789">
      <w:pPr>
        <w:pStyle w:val="Preamble"/>
        <w:rPr>
          <w:sz w:val="20"/>
          <w:szCs w:val="20"/>
          <w:lang w:val="it-IT"/>
        </w:rPr>
      </w:pPr>
      <w:r w:rsidRPr="008E21C6">
        <w:rPr>
          <w:sz w:val="20"/>
          <w:szCs w:val="20"/>
          <w:lang w:val="es-ES"/>
        </w:rPr>
        <w:t>Estos términos sustituyen cualquier término electrónico que pueda contener el software.</w:t>
      </w:r>
      <w:r w:rsidRPr="000D590B">
        <w:rPr>
          <w:sz w:val="20"/>
          <w:szCs w:val="20"/>
          <w:lang w:val="it-IT"/>
        </w:rPr>
        <w:t xml:space="preserve"> </w:t>
      </w:r>
      <w:r w:rsidRPr="008E21C6">
        <w:rPr>
          <w:sz w:val="20"/>
          <w:szCs w:val="20"/>
          <w:lang w:val="es-ES"/>
        </w:rPr>
        <w:t>Si cualquiera de</w:t>
      </w:r>
      <w:r>
        <w:rPr>
          <w:sz w:val="20"/>
          <w:szCs w:val="20"/>
          <w:lang w:val="es-ES"/>
        </w:rPr>
        <w:t> </w:t>
      </w:r>
      <w:r w:rsidRPr="008E21C6">
        <w:rPr>
          <w:sz w:val="20"/>
          <w:szCs w:val="20"/>
          <w:lang w:val="es-ES"/>
        </w:rPr>
        <w:t>los términos contenidos en el software entrara en conflicto con estos términos, regirán estos últimos.</w:t>
      </w:r>
      <w:r w:rsidRPr="000D590B">
        <w:rPr>
          <w:sz w:val="20"/>
          <w:szCs w:val="20"/>
          <w:lang w:val="it-IT"/>
        </w:rPr>
        <w:t xml:space="preserve"> </w:t>
      </w:r>
    </w:p>
    <w:p w:rsidR="00665789" w:rsidRPr="000D590B" w:rsidRDefault="00665789" w:rsidP="00665789">
      <w:pPr>
        <w:pStyle w:val="PreambleBorderAbove"/>
        <w:rPr>
          <w:sz w:val="20"/>
          <w:szCs w:val="20"/>
          <w:lang w:val="it-IT"/>
        </w:rPr>
      </w:pPr>
      <w:r w:rsidRPr="008E21C6">
        <w:rPr>
          <w:sz w:val="20"/>
          <w:szCs w:val="20"/>
          <w:lang w:val="es"/>
        </w:rPr>
        <w:t>Si cumple con estos términos de licencia, dispone de los siguientes derechos perpetuos.</w:t>
      </w:r>
    </w:p>
    <w:p w:rsidR="00665789" w:rsidRPr="008E21C6" w:rsidRDefault="00665789" w:rsidP="00665789">
      <w:pPr>
        <w:pStyle w:val="Heading1"/>
        <w:numPr>
          <w:ilvl w:val="0"/>
          <w:numId w:val="6"/>
        </w:numPr>
        <w:ind w:left="360"/>
        <w:rPr>
          <w:sz w:val="20"/>
          <w:szCs w:val="20"/>
        </w:rPr>
      </w:pPr>
      <w:r w:rsidRPr="008E21C6">
        <w:rPr>
          <w:sz w:val="20"/>
          <w:szCs w:val="20"/>
          <w:lang w:val="es-ES"/>
        </w:rPr>
        <w:t>INTRODUCCIÓN.</w:t>
      </w:r>
    </w:p>
    <w:p w:rsidR="00665789" w:rsidRPr="000700B2" w:rsidRDefault="00665789" w:rsidP="00665789">
      <w:pPr>
        <w:pStyle w:val="Heading2"/>
        <w:numPr>
          <w:ilvl w:val="0"/>
          <w:numId w:val="7"/>
        </w:numPr>
        <w:rPr>
          <w:b w:val="0"/>
          <w:bCs w:val="0"/>
          <w:sz w:val="20"/>
          <w:szCs w:val="20"/>
        </w:rPr>
      </w:pPr>
      <w:r w:rsidRPr="008E21C6">
        <w:rPr>
          <w:sz w:val="20"/>
          <w:szCs w:val="20"/>
          <w:lang w:val="es-ES"/>
        </w:rPr>
        <w:t>Software.</w:t>
      </w:r>
      <w:r w:rsidRPr="008E21C6">
        <w:rPr>
          <w:sz w:val="20"/>
          <w:szCs w:val="20"/>
        </w:rPr>
        <w:t xml:space="preserve"> </w:t>
      </w:r>
      <w:r w:rsidRPr="000700B2">
        <w:rPr>
          <w:b w:val="0"/>
          <w:bCs w:val="0"/>
          <w:sz w:val="20"/>
          <w:szCs w:val="20"/>
          <w:lang w:val="es-ES"/>
        </w:rPr>
        <w:t>El software incluye:</w:t>
      </w:r>
    </w:p>
    <w:p w:rsidR="00665789" w:rsidRPr="008E21C6" w:rsidRDefault="00665789" w:rsidP="00665789">
      <w:pPr>
        <w:pStyle w:val="Bullet3"/>
        <w:rPr>
          <w:sz w:val="20"/>
          <w:szCs w:val="20"/>
        </w:rPr>
      </w:pPr>
      <w:r w:rsidRPr="008E21C6">
        <w:rPr>
          <w:sz w:val="20"/>
          <w:szCs w:val="20"/>
          <w:lang w:val="es-ES"/>
        </w:rPr>
        <w:t>software de servidor; y</w:t>
      </w:r>
    </w:p>
    <w:p w:rsidR="00665789" w:rsidRPr="000D590B" w:rsidRDefault="00665789" w:rsidP="00665789">
      <w:pPr>
        <w:pStyle w:val="Bullet3"/>
        <w:rPr>
          <w:sz w:val="20"/>
          <w:szCs w:val="20"/>
          <w:lang w:val="it-IT"/>
        </w:rPr>
      </w:pPr>
      <w:r w:rsidRPr="008E21C6">
        <w:rPr>
          <w:sz w:val="20"/>
          <w:szCs w:val="20"/>
          <w:lang w:val="es-ES"/>
        </w:rPr>
        <w:t>software adicional que sólo se puede utilizar con el software de servidor directamente, o indirectamente a través de otro software adicional.</w:t>
      </w:r>
    </w:p>
    <w:p w:rsidR="00665789" w:rsidRPr="000D590B" w:rsidRDefault="00665789" w:rsidP="00665789">
      <w:pPr>
        <w:pStyle w:val="Heading2"/>
        <w:numPr>
          <w:ilvl w:val="0"/>
          <w:numId w:val="7"/>
        </w:numPr>
        <w:rPr>
          <w:sz w:val="20"/>
          <w:szCs w:val="20"/>
          <w:lang w:val="it-IT"/>
        </w:rPr>
      </w:pPr>
      <w:r w:rsidRPr="008E21C6">
        <w:rPr>
          <w:sz w:val="20"/>
          <w:szCs w:val="20"/>
          <w:lang w:val="es-ES"/>
        </w:rPr>
        <w:t>Modelo de licencia.</w:t>
      </w:r>
      <w:r w:rsidRPr="000D590B">
        <w:rPr>
          <w:sz w:val="20"/>
          <w:szCs w:val="20"/>
          <w:lang w:val="it-IT"/>
        </w:rPr>
        <w:t xml:space="preserve"> </w:t>
      </w:r>
      <w:r w:rsidRPr="000700B2">
        <w:rPr>
          <w:b w:val="0"/>
          <w:bCs w:val="0"/>
          <w:sz w:val="20"/>
          <w:szCs w:val="20"/>
          <w:lang w:val="es-ES"/>
        </w:rPr>
        <w:t>El software se licencia según el:</w:t>
      </w:r>
    </w:p>
    <w:p w:rsidR="00665789" w:rsidRPr="000D590B" w:rsidRDefault="00665789" w:rsidP="00665789">
      <w:pPr>
        <w:pStyle w:val="Bullet3"/>
        <w:rPr>
          <w:sz w:val="20"/>
          <w:szCs w:val="20"/>
          <w:lang w:val="it-IT"/>
        </w:rPr>
      </w:pPr>
      <w:r w:rsidRPr="008E21C6">
        <w:rPr>
          <w:sz w:val="20"/>
          <w:szCs w:val="20"/>
          <w:lang w:val="es"/>
        </w:rPr>
        <w:t>su opción de número de procesadores físicos y virtuales que utilizan los entornos de sistema operativo en los</w:t>
      </w:r>
      <w:r w:rsidRPr="008E21C6">
        <w:rPr>
          <w:sz w:val="20"/>
          <w:szCs w:val="20"/>
          <w:lang w:val="es-ES"/>
        </w:rPr>
        <w:t> </w:t>
      </w:r>
      <w:r w:rsidRPr="008E21C6">
        <w:rPr>
          <w:sz w:val="20"/>
          <w:szCs w:val="20"/>
          <w:lang w:val="es"/>
        </w:rPr>
        <w:t>que se ejecutan instancias del software de servidor o el número de procesadores físicos en el servidor.</w:t>
      </w:r>
    </w:p>
    <w:p w:rsidR="00665789" w:rsidRPr="008E21C6" w:rsidRDefault="00665789" w:rsidP="00665789">
      <w:pPr>
        <w:pStyle w:val="Heading2"/>
        <w:numPr>
          <w:ilvl w:val="0"/>
          <w:numId w:val="7"/>
        </w:numPr>
        <w:rPr>
          <w:sz w:val="20"/>
          <w:szCs w:val="20"/>
        </w:rPr>
      </w:pPr>
      <w:r w:rsidRPr="008E21C6">
        <w:rPr>
          <w:sz w:val="20"/>
          <w:szCs w:val="20"/>
          <w:lang w:val="es-ES"/>
        </w:rPr>
        <w:t>Terminología de las licencias.</w:t>
      </w:r>
    </w:p>
    <w:p w:rsidR="00665789" w:rsidRPr="008E21C6" w:rsidRDefault="00665789" w:rsidP="00665789">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665789" w:rsidRPr="009A21AD" w:rsidRDefault="00665789" w:rsidP="00665789">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 o varias de sus instrucciones.</w:t>
      </w:r>
      <w:r w:rsidRPr="000D590B">
        <w:rPr>
          <w:sz w:val="20"/>
          <w:szCs w:val="20"/>
          <w:lang w:val="it-IT"/>
        </w:rPr>
        <w:t xml:space="preserve"> </w:t>
      </w:r>
      <w:r w:rsidRPr="008E21C6">
        <w:rPr>
          <w:sz w:val="20"/>
          <w:szCs w:val="20"/>
          <w:lang w:val="es-ES"/>
        </w:rPr>
        <w:t>Una vez en ejecución, se considerará que una instancia se está ejecutando (con independencia de que se sigan ejecutando o no sus instrucciones) hasta que se elimine de la memoria.</w:t>
      </w:r>
    </w:p>
    <w:p w:rsidR="00665789" w:rsidRPr="000D590B" w:rsidRDefault="00665789" w:rsidP="00665789">
      <w:pPr>
        <w:pStyle w:val="Bullet3"/>
        <w:numPr>
          <w:ilvl w:val="0"/>
          <w:numId w:val="0"/>
        </w:numPr>
        <w:ind w:left="1077"/>
        <w:rPr>
          <w:sz w:val="20"/>
          <w:szCs w:val="20"/>
          <w:lang w:val="it-IT"/>
        </w:rPr>
      </w:pPr>
    </w:p>
    <w:p w:rsidR="00665789" w:rsidRPr="000D590B" w:rsidRDefault="00665789" w:rsidP="00665789">
      <w:pPr>
        <w:pStyle w:val="Bullet3"/>
        <w:rPr>
          <w:sz w:val="20"/>
          <w:szCs w:val="20"/>
          <w:lang w:val="it-IT"/>
        </w:rPr>
      </w:pPr>
      <w:r w:rsidRPr="008E21C6">
        <w:rPr>
          <w:b/>
          <w:sz w:val="20"/>
          <w:szCs w:val="20"/>
          <w:lang w:val="es-ES"/>
        </w:rPr>
        <w:t>Entorno de sistema operativo.</w:t>
      </w:r>
      <w:r w:rsidRPr="000D590B">
        <w:rPr>
          <w:sz w:val="20"/>
          <w:szCs w:val="20"/>
          <w:lang w:val="it-IT"/>
        </w:rPr>
        <w:t xml:space="preserve"> </w:t>
      </w:r>
      <w:r w:rsidRPr="008E21C6">
        <w:rPr>
          <w:sz w:val="20"/>
          <w:szCs w:val="20"/>
          <w:lang w:val="es-ES"/>
        </w:rPr>
        <w:t>Un “entorno de sistema operativo” es:</w:t>
      </w:r>
    </w:p>
    <w:p w:rsidR="00665789" w:rsidRPr="000D590B" w:rsidRDefault="00665789" w:rsidP="00665789">
      <w:pPr>
        <w:pStyle w:val="Bullet4"/>
        <w:rPr>
          <w:sz w:val="20"/>
          <w:szCs w:val="20"/>
          <w:lang w:val="it-IT"/>
        </w:rPr>
      </w:pPr>
      <w:r w:rsidRPr="008E21C6">
        <w:rPr>
          <w:sz w:val="20"/>
          <w:szCs w:val="20"/>
          <w:lang w:val="es-ES"/>
        </w:rPr>
        <w:lastRenderedPageBreak/>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665789" w:rsidRPr="000D590B" w:rsidRDefault="00665789" w:rsidP="00665789">
      <w:pPr>
        <w:pStyle w:val="Bullet4"/>
        <w:rPr>
          <w:sz w:val="20"/>
          <w:szCs w:val="20"/>
          <w:lang w:val="it-IT"/>
        </w:rPr>
      </w:pPr>
      <w:r w:rsidRPr="008E21C6">
        <w:rPr>
          <w:sz w:val="20"/>
          <w:szCs w:val="20"/>
          <w:lang w:val="es-ES"/>
        </w:rPr>
        <w:t>instancias de aplicaciones, si las hubiera, configuradas para ejecutarse en la instancia del sistema operativo o en partes identificadas anteriormente.</w:t>
      </w:r>
    </w:p>
    <w:p w:rsidR="00665789" w:rsidRPr="000D590B" w:rsidRDefault="00665789" w:rsidP="00665789">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 emulado de cualquier otro modo).</w:t>
      </w:r>
      <w:r w:rsidRPr="000D590B">
        <w:rPr>
          <w:sz w:val="20"/>
          <w:szCs w:val="20"/>
          <w:lang w:val="it-IT"/>
        </w:rPr>
        <w:t xml:space="preserve"> </w:t>
      </w:r>
      <w:r w:rsidRPr="008E21C6">
        <w:rPr>
          <w:sz w:val="20"/>
          <w:szCs w:val="20"/>
          <w:lang w:val="es-ES"/>
        </w:rPr>
        <w:t>Un sistema de hardware físico puede tener uno o ambos elementos siguientes:</w:t>
      </w:r>
    </w:p>
    <w:p w:rsidR="00665789" w:rsidRPr="000D590B" w:rsidRDefault="00665789" w:rsidP="00665789">
      <w:pPr>
        <w:pStyle w:val="Bullet4"/>
        <w:rPr>
          <w:sz w:val="20"/>
          <w:szCs w:val="20"/>
          <w:lang w:val="it-IT"/>
        </w:rPr>
      </w:pPr>
      <w:r w:rsidRPr="008E21C6">
        <w:rPr>
          <w:sz w:val="20"/>
          <w:szCs w:val="20"/>
          <w:lang w:val="es-ES"/>
        </w:rPr>
        <w:t>un entorno de sistema operativo físico,</w:t>
      </w:r>
    </w:p>
    <w:p w:rsidR="00665789" w:rsidRPr="000D590B" w:rsidRDefault="00665789" w:rsidP="00665789">
      <w:pPr>
        <w:pStyle w:val="Bullet4"/>
        <w:rPr>
          <w:sz w:val="20"/>
          <w:szCs w:val="20"/>
          <w:lang w:val="it-IT"/>
        </w:rPr>
      </w:pPr>
      <w:r w:rsidRPr="008E21C6">
        <w:rPr>
          <w:sz w:val="20"/>
          <w:szCs w:val="20"/>
          <w:lang w:val="es-ES"/>
        </w:rPr>
        <w:t>uno o varios entornos de sistema operativo virtuales.</w:t>
      </w:r>
    </w:p>
    <w:p w:rsidR="00665789" w:rsidRPr="000D590B" w:rsidRDefault="00665789" w:rsidP="00665789">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Pr>
          <w:sz w:val="20"/>
          <w:szCs w:val="20"/>
          <w:lang w:val="es-ES"/>
        </w:rPr>
        <w:t> </w:t>
      </w:r>
      <w:r w:rsidRPr="008E21C6">
        <w:rPr>
          <w:sz w:val="20"/>
          <w:szCs w:val="20"/>
          <w:lang w:val="es-ES"/>
        </w:rPr>
        <w:t>partición o división de hardware se considera un sistema de hardware físico independiente.</w:t>
      </w:r>
    </w:p>
    <w:p w:rsidR="00665789" w:rsidRPr="000D590B" w:rsidRDefault="00665789" w:rsidP="00665789">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665789" w:rsidRPr="000D590B" w:rsidRDefault="00665789" w:rsidP="00665789">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665789" w:rsidRPr="008E21C6" w:rsidRDefault="00665789" w:rsidP="00665789">
      <w:pPr>
        <w:pStyle w:val="Heading1"/>
        <w:numPr>
          <w:ilvl w:val="0"/>
          <w:numId w:val="6"/>
        </w:numPr>
        <w:ind w:left="360"/>
        <w:rPr>
          <w:sz w:val="20"/>
          <w:szCs w:val="20"/>
        </w:rPr>
      </w:pPr>
      <w:r w:rsidRPr="008E21C6">
        <w:rPr>
          <w:sz w:val="20"/>
          <w:szCs w:val="20"/>
          <w:lang w:val="es-ES"/>
        </w:rPr>
        <w:t>DERECHOS DE USO.</w:t>
      </w:r>
    </w:p>
    <w:p w:rsidR="00665789" w:rsidRPr="000D590B" w:rsidRDefault="00665789" w:rsidP="00665789">
      <w:pPr>
        <w:pStyle w:val="Heading2"/>
        <w:numPr>
          <w:ilvl w:val="0"/>
          <w:numId w:val="8"/>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 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 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665789" w:rsidRPr="000D590B" w:rsidRDefault="00665789" w:rsidP="00665789">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665789" w:rsidRPr="000D590B" w:rsidRDefault="00665789" w:rsidP="00665789">
      <w:pPr>
        <w:pStyle w:val="Heading3Bold"/>
        <w:tabs>
          <w:tab w:val="clear" w:pos="360"/>
          <w:tab w:val="num" w:pos="1440"/>
        </w:tabs>
        <w:ind w:left="1077" w:hanging="357"/>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Pr="000D590B">
        <w:rPr>
          <w:b w:val="0"/>
          <w:sz w:val="20"/>
          <w:szCs w:val="20"/>
          <w:lang w:val="it-IT"/>
        </w:rPr>
        <w:t xml:space="preserve"> </w:t>
      </w:r>
      <w:r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665789" w:rsidRPr="000D590B" w:rsidRDefault="00665789" w:rsidP="00665789">
      <w:pPr>
        <w:pStyle w:val="Heading3Bold"/>
        <w:tabs>
          <w:tab w:val="clear" w:pos="360"/>
          <w:tab w:val="num" w:pos="1440"/>
        </w:tabs>
        <w:ind w:left="1077" w:hanging="357"/>
        <w:rPr>
          <w:b w:val="0"/>
          <w:sz w:val="20"/>
          <w:szCs w:val="20"/>
          <w:lang w:val="it-IT"/>
        </w:rPr>
      </w:pPr>
      <w:r w:rsidRPr="008E21C6">
        <w:rPr>
          <w:sz w:val="20"/>
          <w:szCs w:val="20"/>
          <w:lang w:val="es-ES"/>
        </w:rPr>
        <w:t>Cesión de Licencia por Procesadores Utilizados.</w:t>
      </w:r>
      <w:r w:rsidRPr="000D590B">
        <w:rPr>
          <w:sz w:val="20"/>
          <w:szCs w:val="20"/>
          <w:lang w:val="it-IT"/>
        </w:rPr>
        <w:t xml:space="preserve"> </w:t>
      </w:r>
      <w:r w:rsidRPr="008E21C6">
        <w:rPr>
          <w:b w:val="0"/>
          <w:sz w:val="20"/>
          <w:szCs w:val="20"/>
          <w:lang w:val="es-ES"/>
        </w:rPr>
        <w:t>Con esta opción, el número de licencias de software necesarias para un servidor es igual a la suma de las licencias de software necesarias según (A) y (B) a continuación:</w:t>
      </w:r>
    </w:p>
    <w:p w:rsidR="00665789" w:rsidRPr="000D590B" w:rsidRDefault="00665789" w:rsidP="00665789">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665789" w:rsidRPr="000D590B" w:rsidRDefault="00665789" w:rsidP="00665789">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665789" w:rsidRPr="000D590B" w:rsidRDefault="00665789" w:rsidP="00665789">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Pr>
          <w:i/>
          <w:sz w:val="16"/>
          <w:szCs w:val="16"/>
          <w:lang w:val="es-ES"/>
        </w:rPr>
        <w:t>iona X procesadores lógicos, el </w:t>
      </w:r>
      <w:r w:rsidRPr="007B7AED">
        <w:rPr>
          <w:i/>
          <w:sz w:val="16"/>
          <w:szCs w:val="16"/>
          <w:lang w:val="es-ES"/>
        </w:rPr>
        <w:t>número de licencias necesarias es la suma de a) y b) a continuación:</w:t>
      </w:r>
    </w:p>
    <w:p w:rsidR="00665789" w:rsidRPr="000D590B" w:rsidRDefault="00665789" w:rsidP="00665789">
      <w:pPr>
        <w:pStyle w:val="ListParagraph"/>
        <w:numPr>
          <w:ilvl w:val="0"/>
          <w:numId w:val="5"/>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665789" w:rsidRPr="000D590B" w:rsidRDefault="00665789" w:rsidP="00665789">
      <w:pPr>
        <w:pStyle w:val="ListParagraph"/>
        <w:numPr>
          <w:ilvl w:val="0"/>
          <w:numId w:val="5"/>
        </w:numPr>
        <w:rPr>
          <w:i/>
          <w:sz w:val="16"/>
          <w:szCs w:val="16"/>
          <w:lang w:val="it-IT"/>
        </w:rPr>
      </w:pPr>
      <w:r w:rsidRPr="007B7AED">
        <w:rPr>
          <w:i/>
          <w:sz w:val="16"/>
          <w:szCs w:val="16"/>
          <w:lang w:val="es-ES"/>
        </w:rPr>
        <w:t>una licencia si el número de procesadores lógicos que utiliza no es un número entero múltiplo de X</w:t>
      </w:r>
    </w:p>
    <w:p w:rsidR="00665789" w:rsidRPr="000D590B" w:rsidRDefault="00665789" w:rsidP="00665789">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665789" w:rsidRPr="000D590B" w:rsidRDefault="00665789" w:rsidP="00665789">
      <w:pPr>
        <w:pStyle w:val="Heading2"/>
        <w:numPr>
          <w:ilvl w:val="1"/>
          <w:numId w:val="4"/>
        </w:numPr>
        <w:rPr>
          <w:sz w:val="20"/>
          <w:szCs w:val="20"/>
          <w:lang w:val="it-IT"/>
        </w:rPr>
      </w:pPr>
      <w:r w:rsidRPr="008E21C6">
        <w:rPr>
          <w:sz w:val="20"/>
          <w:szCs w:val="20"/>
          <w:lang w:val="es-ES"/>
        </w:rPr>
        <w:t>Cesión del número de licencias necesario para el servidor.</w:t>
      </w:r>
    </w:p>
    <w:p w:rsidR="00665789" w:rsidRPr="000D590B" w:rsidRDefault="00665789" w:rsidP="00665789">
      <w:pPr>
        <w:pStyle w:val="Heading3Bold"/>
        <w:tabs>
          <w:tab w:val="clear" w:pos="360"/>
          <w:tab w:val="num" w:pos="1440"/>
        </w:tabs>
        <w:ind w:left="1077" w:hanging="357"/>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Pr="000D590B">
        <w:rPr>
          <w:b w:val="0"/>
          <w:sz w:val="20"/>
          <w:szCs w:val="20"/>
          <w:lang w:val="it-IT"/>
        </w:rPr>
        <w:t xml:space="preserve"> </w:t>
      </w:r>
      <w:r w:rsidRPr="007B7AED">
        <w:rPr>
          <w:b w:val="0"/>
          <w:sz w:val="20"/>
          <w:szCs w:val="20"/>
          <w:lang w:val="es-ES"/>
        </w:rPr>
        <w:t>Una partición o división de hardware se considera un servidor independiente.</w:t>
      </w:r>
    </w:p>
    <w:p w:rsidR="00665789" w:rsidRPr="000D590B" w:rsidRDefault="00665789" w:rsidP="00665789">
      <w:pPr>
        <w:pStyle w:val="Heading3Bold"/>
        <w:tabs>
          <w:tab w:val="clear" w:pos="360"/>
          <w:tab w:val="num" w:pos="1440"/>
        </w:tabs>
        <w:ind w:left="1077" w:hanging="357"/>
        <w:rPr>
          <w:b w:val="0"/>
          <w:sz w:val="20"/>
          <w:szCs w:val="20"/>
          <w:lang w:val="it-IT"/>
        </w:rPr>
      </w:pPr>
      <w:r w:rsidRPr="007B7AED">
        <w:rPr>
          <w:b w:val="0"/>
          <w:sz w:val="20"/>
          <w:szCs w:val="20"/>
          <w:lang w:val="es-ES"/>
        </w:rPr>
        <w:t>Puede reasignar la licencia de software; sin embargo, es necesario que hayan transcurrido un mínimo de 90 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Pr="000D590B">
        <w:rPr>
          <w:b w:val="0"/>
          <w:sz w:val="20"/>
          <w:szCs w:val="20"/>
          <w:lang w:val="it-IT"/>
        </w:rPr>
        <w:t xml:space="preserve"> </w:t>
      </w:r>
      <w:r w:rsidRPr="007B7AED">
        <w:rPr>
          <w:b w:val="0"/>
          <w:sz w:val="20"/>
          <w:szCs w:val="20"/>
          <w:lang w:val="es-ES"/>
        </w:rPr>
        <w:t>Si reasigna una licencia, el servidor al que la reasigne se convierte en el nuevo servidor licenciado para dicha licencia.</w:t>
      </w:r>
    </w:p>
    <w:p w:rsidR="00665789" w:rsidRPr="000D590B" w:rsidRDefault="00665789" w:rsidP="00665789">
      <w:pPr>
        <w:pStyle w:val="Heading2"/>
        <w:numPr>
          <w:ilvl w:val="1"/>
          <w:numId w:val="4"/>
        </w:numPr>
        <w:rPr>
          <w:b w:val="0"/>
          <w:sz w:val="20"/>
          <w:szCs w:val="20"/>
          <w:lang w:val="it-IT"/>
        </w:rPr>
      </w:pPr>
      <w:r w:rsidRPr="008E21C6">
        <w:rPr>
          <w:sz w:val="20"/>
          <w:szCs w:val="20"/>
          <w:lang w:val="es-ES"/>
        </w:rPr>
        <w:t>Ejecución de instancias del software de servidor.</w:t>
      </w:r>
      <w:r w:rsidRPr="000D590B">
        <w:rPr>
          <w:sz w:val="20"/>
          <w:szCs w:val="20"/>
          <w:lang w:val="it-IT"/>
        </w:rPr>
        <w:t xml:space="preserve"> </w:t>
      </w:r>
      <w:r w:rsidRPr="007B7AED">
        <w:rPr>
          <w:b w:val="0"/>
          <w:sz w:val="20"/>
          <w:szCs w:val="20"/>
          <w:lang w:val="es-ES"/>
        </w:rPr>
        <w:t>El derecho a ejecutar el software depende de la opción utilizada para determinar el número de licencias necesarias.</w:t>
      </w:r>
    </w:p>
    <w:p w:rsidR="00665789" w:rsidRPr="000D590B" w:rsidRDefault="00665789" w:rsidP="00665789">
      <w:pPr>
        <w:pStyle w:val="Heading3Bold"/>
        <w:tabs>
          <w:tab w:val="clear" w:pos="360"/>
          <w:tab w:val="num" w:pos="1440"/>
        </w:tabs>
        <w:ind w:left="1077" w:hanging="357"/>
        <w:rPr>
          <w:b w:val="0"/>
          <w:sz w:val="20"/>
          <w:szCs w:val="20"/>
          <w:lang w:val="it-IT"/>
        </w:rPr>
      </w:pPr>
      <w:r w:rsidRPr="007B7AED">
        <w:rPr>
          <w:sz w:val="20"/>
          <w:szCs w:val="20"/>
          <w:lang w:val="es-ES"/>
        </w:rPr>
        <w:t>Virtualización ilimitada.</w:t>
      </w:r>
      <w:r w:rsidRPr="000D590B">
        <w:rPr>
          <w:sz w:val="20"/>
          <w:szCs w:val="20"/>
          <w:lang w:val="it-IT"/>
        </w:rPr>
        <w:t xml:space="preserve"> </w:t>
      </w:r>
      <w:r w:rsidRPr="007B7AED">
        <w:rPr>
          <w:b w:val="0"/>
          <w:sz w:val="20"/>
          <w:szCs w:val="20"/>
          <w:lang w:val="es-ES"/>
        </w:rPr>
        <w:t>Si cede a un servidor igual número de licencias que el número total de procesadores físicos del servidor:</w:t>
      </w:r>
    </w:p>
    <w:p w:rsidR="00665789" w:rsidRPr="000D590B" w:rsidRDefault="00665789" w:rsidP="00665789">
      <w:pPr>
        <w:pStyle w:val="Bullet4"/>
        <w:rPr>
          <w:color w:val="000000"/>
          <w:sz w:val="20"/>
          <w:szCs w:val="20"/>
          <w:lang w:val="it-IT"/>
        </w:rPr>
      </w:pPr>
      <w:r w:rsidRPr="008E21C6">
        <w:rPr>
          <w:sz w:val="20"/>
          <w:szCs w:val="20"/>
          <w:lang w:val="es-ES"/>
        </w:rPr>
        <w:t>Puede ejecutar, en cualquier momento, cualquier número de instancias del software de servidor en un</w:t>
      </w:r>
      <w:r>
        <w:rPr>
          <w:sz w:val="20"/>
          <w:szCs w:val="20"/>
          <w:lang w:val="es-ES"/>
        </w:rPr>
        <w:t> </w:t>
      </w:r>
      <w:r w:rsidRPr="008E21C6">
        <w:rPr>
          <w:sz w:val="20"/>
          <w:szCs w:val="20"/>
          <w:lang w:val="es-ES"/>
        </w:rPr>
        <w:t>entorno de sistema operativo físico y cualquier número de entornos de sistema operativo virtual de</w:t>
      </w:r>
      <w:r>
        <w:rPr>
          <w:sz w:val="20"/>
          <w:szCs w:val="20"/>
          <w:lang w:val="es-ES"/>
        </w:rPr>
        <w:t> </w:t>
      </w:r>
      <w:r w:rsidRPr="008E21C6">
        <w:rPr>
          <w:sz w:val="20"/>
          <w:szCs w:val="20"/>
          <w:lang w:val="es-ES"/>
        </w:rPr>
        <w:t>dicho servidor.</w:t>
      </w:r>
    </w:p>
    <w:p w:rsidR="00665789" w:rsidRPr="008E21C6" w:rsidRDefault="00665789" w:rsidP="00665789">
      <w:pPr>
        <w:pStyle w:val="Bullet4"/>
        <w:rPr>
          <w:sz w:val="20"/>
          <w:szCs w:val="20"/>
        </w:rPr>
      </w:pPr>
      <w:r w:rsidRPr="008E21C6">
        <w:rPr>
          <w:sz w:val="20"/>
          <w:szCs w:val="20"/>
          <w:lang w:val="es-ES"/>
        </w:rPr>
        <w:t>No es necesario licenciar procesadores virtuales.</w:t>
      </w:r>
    </w:p>
    <w:p w:rsidR="00665789" w:rsidRPr="000D590B" w:rsidRDefault="00665789" w:rsidP="00665789">
      <w:pPr>
        <w:pStyle w:val="Heading3Bold"/>
        <w:tabs>
          <w:tab w:val="clear" w:pos="360"/>
          <w:tab w:val="num" w:pos="1440"/>
        </w:tabs>
        <w:ind w:left="1077" w:hanging="357"/>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 número total de procesadores físicos y virtuales utilizados no puede superar el número de licencias de software cedidas a dicho servidor.</w:t>
      </w:r>
    </w:p>
    <w:p w:rsidR="00665789" w:rsidRPr="000D590B" w:rsidRDefault="00665789" w:rsidP="00665789">
      <w:pPr>
        <w:pStyle w:val="Heading2"/>
        <w:numPr>
          <w:ilvl w:val="1"/>
          <w:numId w:val="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0D590B">
        <w:rPr>
          <w:b w:val="0"/>
          <w:sz w:val="20"/>
          <w:szCs w:val="20"/>
          <w:lang w:val="it-IT"/>
        </w:rPr>
        <w:t xml:space="preserve"> </w:t>
      </w:r>
      <w:r w:rsidRPr="007B7AED">
        <w:rPr>
          <w:b w:val="0"/>
          <w:sz w:val="20"/>
          <w:szCs w:val="20"/>
          <w:lang w:val="es-ES"/>
        </w:rPr>
        <w:t>Puede utilizar software adicional sólo con el software de servidor directamente, o indirectamente a través de otro software adicional.</w:t>
      </w:r>
    </w:p>
    <w:p w:rsidR="00665789" w:rsidRPr="008E21C6" w:rsidRDefault="00665789" w:rsidP="00665789">
      <w:pPr>
        <w:pStyle w:val="Bullet3"/>
        <w:rPr>
          <w:sz w:val="20"/>
          <w:szCs w:val="20"/>
        </w:rPr>
      </w:pPr>
      <w:r w:rsidRPr="008E21C6">
        <w:rPr>
          <w:sz w:val="20"/>
          <w:szCs w:val="20"/>
          <w:lang w:val="es"/>
        </w:rPr>
        <w:t>Microsoft Lync Phone Edition</w:t>
      </w:r>
      <w:r w:rsidRPr="008E21C6">
        <w:rPr>
          <w:sz w:val="20"/>
          <w:szCs w:val="20"/>
        </w:rPr>
        <w:t xml:space="preserve"> </w:t>
      </w:r>
    </w:p>
    <w:p w:rsidR="00665789" w:rsidRPr="008E21C6" w:rsidRDefault="00665789" w:rsidP="00665789">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665789" w:rsidRPr="008E21C6" w:rsidRDefault="00665789" w:rsidP="00665789">
      <w:pPr>
        <w:pStyle w:val="Bullet3"/>
        <w:rPr>
          <w:sz w:val="20"/>
          <w:szCs w:val="20"/>
        </w:rPr>
      </w:pPr>
      <w:r w:rsidRPr="008E21C6">
        <w:rPr>
          <w:sz w:val="20"/>
          <w:szCs w:val="20"/>
          <w:lang w:val="es"/>
        </w:rPr>
        <w:t>Microsoft Lync Web App</w:t>
      </w:r>
    </w:p>
    <w:p w:rsidR="00665789" w:rsidRPr="000D590B" w:rsidRDefault="00665789" w:rsidP="00665789">
      <w:pPr>
        <w:pStyle w:val="Bullet3"/>
        <w:rPr>
          <w:sz w:val="20"/>
          <w:szCs w:val="20"/>
          <w:lang w:val="it-IT"/>
        </w:rPr>
      </w:pPr>
      <w:r w:rsidRPr="008E21C6">
        <w:rPr>
          <w:sz w:val="20"/>
          <w:szCs w:val="20"/>
          <w:lang w:val="es-ES"/>
        </w:rPr>
        <w:t>Microsoft Lync 2013 en Modo de Supresión de Interfaz de Usuario</w:t>
      </w:r>
    </w:p>
    <w:p w:rsidR="00665789" w:rsidRPr="008E21C6" w:rsidRDefault="00665789" w:rsidP="00665789">
      <w:pPr>
        <w:pStyle w:val="Bullet3"/>
        <w:rPr>
          <w:sz w:val="20"/>
          <w:szCs w:val="20"/>
        </w:rPr>
      </w:pPr>
      <w:r w:rsidRPr="008E21C6">
        <w:rPr>
          <w:sz w:val="20"/>
          <w:szCs w:val="20"/>
          <w:lang w:val="es-ES"/>
        </w:rPr>
        <w:t>Generador de Topología</w:t>
      </w:r>
      <w:r w:rsidRPr="008E21C6">
        <w:rPr>
          <w:sz w:val="20"/>
          <w:szCs w:val="20"/>
        </w:rPr>
        <w:t xml:space="preserve"> </w:t>
      </w:r>
    </w:p>
    <w:p w:rsidR="00665789" w:rsidRPr="008E21C6" w:rsidRDefault="00665789" w:rsidP="00665789">
      <w:pPr>
        <w:pStyle w:val="Bullet3"/>
        <w:rPr>
          <w:sz w:val="20"/>
          <w:szCs w:val="20"/>
        </w:rPr>
      </w:pPr>
      <w:r w:rsidRPr="008E21C6">
        <w:rPr>
          <w:sz w:val="20"/>
          <w:szCs w:val="20"/>
          <w:lang w:val="es-ES"/>
        </w:rPr>
        <w:t>Herramientas Administrativas</w:t>
      </w:r>
      <w:r w:rsidRPr="008E21C6">
        <w:rPr>
          <w:sz w:val="20"/>
          <w:szCs w:val="20"/>
        </w:rPr>
        <w:t xml:space="preserve"> </w:t>
      </w:r>
    </w:p>
    <w:p w:rsidR="00665789" w:rsidRPr="008E21C6" w:rsidRDefault="00665789" w:rsidP="00665789">
      <w:pPr>
        <w:pStyle w:val="Bullet3"/>
        <w:rPr>
          <w:sz w:val="20"/>
          <w:szCs w:val="20"/>
        </w:rPr>
      </w:pPr>
      <w:r w:rsidRPr="008E21C6">
        <w:rPr>
          <w:sz w:val="20"/>
          <w:szCs w:val="20"/>
          <w:lang w:val="es"/>
        </w:rPr>
        <w:t>PowerShell Snap-In</w:t>
      </w:r>
      <w:r w:rsidRPr="008E21C6">
        <w:rPr>
          <w:sz w:val="20"/>
          <w:szCs w:val="20"/>
        </w:rPr>
        <w:t xml:space="preserve"> </w:t>
      </w:r>
    </w:p>
    <w:p w:rsidR="00665789" w:rsidRPr="000D590B" w:rsidRDefault="00665789" w:rsidP="00665789">
      <w:pPr>
        <w:pStyle w:val="Bullet3"/>
        <w:rPr>
          <w:sz w:val="20"/>
          <w:szCs w:val="20"/>
          <w:lang w:val="it-IT"/>
        </w:rPr>
      </w:pPr>
      <w:r w:rsidRPr="008E21C6">
        <w:rPr>
          <w:sz w:val="20"/>
          <w:szCs w:val="20"/>
          <w:lang w:val="es-ES"/>
        </w:rPr>
        <w:t>Microsoft Lync Server 2013 de la forma que se implementa en:</w:t>
      </w:r>
      <w:r w:rsidRPr="000D590B">
        <w:rPr>
          <w:sz w:val="20"/>
          <w:szCs w:val="20"/>
          <w:lang w:val="it-IT"/>
        </w:rPr>
        <w:t xml:space="preserve"> </w:t>
      </w:r>
    </w:p>
    <w:p w:rsidR="00665789" w:rsidRPr="000D590B" w:rsidRDefault="00665789" w:rsidP="00665789">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Pr="008E21C6">
        <w:rPr>
          <w:sz w:val="20"/>
          <w:szCs w:val="20"/>
          <w:lang w:val="es-ES"/>
        </w:rPr>
        <w:t>Rol Servidor de Monitoreo y Archivado</w:t>
      </w:r>
      <w:r w:rsidRPr="000D590B">
        <w:rPr>
          <w:sz w:val="20"/>
          <w:szCs w:val="20"/>
          <w:lang w:val="it-IT"/>
        </w:rPr>
        <w:t xml:space="preserve"> </w:t>
      </w:r>
    </w:p>
    <w:p w:rsidR="00665789" w:rsidRPr="008E21C6" w:rsidRDefault="00665789" w:rsidP="00665789">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Pr="008E21C6">
        <w:rPr>
          <w:sz w:val="20"/>
          <w:szCs w:val="20"/>
          <w:lang w:val="es-ES"/>
        </w:rPr>
        <w:t>Rol Servidor de Audioconferencia/Videoconferencia</w:t>
      </w:r>
      <w:r w:rsidRPr="000D590B">
        <w:rPr>
          <w:sz w:val="20"/>
          <w:szCs w:val="20"/>
          <w:lang w:val="it-IT"/>
        </w:rPr>
        <w:t xml:space="preserve"> </w:t>
      </w:r>
    </w:p>
    <w:p w:rsidR="00665789" w:rsidRPr="008E21C6" w:rsidRDefault="00665789" w:rsidP="00665789">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Pr="008E21C6">
        <w:rPr>
          <w:sz w:val="20"/>
          <w:szCs w:val="20"/>
          <w:lang w:val="es-ES"/>
        </w:rPr>
        <w:t>Rol Servidor de Administración Central</w:t>
      </w:r>
      <w:r w:rsidRPr="008E21C6">
        <w:rPr>
          <w:sz w:val="20"/>
          <w:szCs w:val="20"/>
        </w:rPr>
        <w:t xml:space="preserve"> </w:t>
      </w:r>
    </w:p>
    <w:p w:rsidR="00665789" w:rsidRPr="008E21C6" w:rsidRDefault="00665789" w:rsidP="00665789">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Pr="008E21C6">
        <w:rPr>
          <w:sz w:val="20"/>
          <w:szCs w:val="20"/>
          <w:lang w:val="es-ES"/>
        </w:rPr>
        <w:t>Rol Director</w:t>
      </w:r>
      <w:r w:rsidRPr="008E21C6">
        <w:rPr>
          <w:sz w:val="20"/>
          <w:szCs w:val="20"/>
        </w:rPr>
        <w:t xml:space="preserve"> </w:t>
      </w:r>
    </w:p>
    <w:p w:rsidR="00665789" w:rsidRPr="000D590B" w:rsidRDefault="00665789" w:rsidP="00665789">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Pr="008E21C6">
        <w:rPr>
          <w:sz w:val="20"/>
          <w:szCs w:val="20"/>
          <w:lang w:val="es-ES"/>
        </w:rPr>
        <w:t>Rol Servidor Perimetral</w:t>
      </w:r>
      <w:r w:rsidRPr="000D590B">
        <w:rPr>
          <w:sz w:val="20"/>
          <w:szCs w:val="20"/>
          <w:lang w:val="pt-PT"/>
        </w:rPr>
        <w:t xml:space="preserve"> </w:t>
      </w:r>
    </w:p>
    <w:p w:rsidR="00665789" w:rsidRPr="000D590B" w:rsidRDefault="00665789" w:rsidP="00665789">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Pr="008E21C6">
        <w:rPr>
          <w:sz w:val="20"/>
          <w:szCs w:val="20"/>
          <w:lang w:val="es"/>
        </w:rPr>
        <w:t>Rol Servidor de Chat Persistente</w:t>
      </w:r>
      <w:r w:rsidRPr="000D590B">
        <w:rPr>
          <w:sz w:val="20"/>
          <w:szCs w:val="20"/>
          <w:lang w:val="pt-PT"/>
        </w:rPr>
        <w:t xml:space="preserve"> </w:t>
      </w:r>
    </w:p>
    <w:p w:rsidR="00665789" w:rsidRPr="000D590B" w:rsidRDefault="00665789" w:rsidP="00665789">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Pr="008E21C6">
        <w:rPr>
          <w:sz w:val="20"/>
          <w:szCs w:val="20"/>
          <w:lang w:val="es"/>
        </w:rPr>
        <w:t>Rol Servidor de Aplicación Web de Lync</w:t>
      </w:r>
      <w:r w:rsidRPr="000D590B">
        <w:rPr>
          <w:sz w:val="20"/>
          <w:szCs w:val="20"/>
          <w:lang w:val="pt-PT"/>
        </w:rPr>
        <w:t xml:space="preserve"> </w:t>
      </w:r>
    </w:p>
    <w:p w:rsidR="00665789" w:rsidRPr="000D590B" w:rsidRDefault="00665789" w:rsidP="00665789">
      <w:pPr>
        <w:pStyle w:val="Bullet3"/>
        <w:numPr>
          <w:ilvl w:val="0"/>
          <w:numId w:val="0"/>
        </w:numPr>
        <w:ind w:left="1077"/>
        <w:rPr>
          <w:sz w:val="20"/>
          <w:szCs w:val="20"/>
          <w:lang w:val="pt-PT"/>
        </w:rPr>
      </w:pPr>
      <w:r w:rsidRPr="008E21C6">
        <w:rPr>
          <w:sz w:val="20"/>
          <w:szCs w:val="20"/>
          <w:lang w:val="es-ES"/>
        </w:rPr>
        <w:lastRenderedPageBreak/>
        <w:t>o</w:t>
      </w:r>
      <w:r w:rsidRPr="000D590B">
        <w:rPr>
          <w:sz w:val="20"/>
          <w:szCs w:val="20"/>
          <w:lang w:val="pt-PT"/>
        </w:rPr>
        <w:tab/>
      </w:r>
      <w:r w:rsidRPr="008E21C6">
        <w:rPr>
          <w:sz w:val="20"/>
          <w:szCs w:val="20"/>
          <w:lang w:val="es-ES"/>
        </w:rPr>
        <w:t>Rol Servidor de Mediación</w:t>
      </w:r>
      <w:r w:rsidRPr="000D590B">
        <w:rPr>
          <w:sz w:val="20"/>
          <w:szCs w:val="20"/>
          <w:lang w:val="pt-PT"/>
        </w:rPr>
        <w:t xml:space="preserve"> </w:t>
      </w:r>
    </w:p>
    <w:p w:rsidR="00665789" w:rsidRPr="000D590B" w:rsidRDefault="00665789" w:rsidP="00665789">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Pr="008E21C6">
        <w:rPr>
          <w:sz w:val="20"/>
          <w:szCs w:val="20"/>
          <w:lang w:val="es-ES"/>
        </w:rPr>
        <w:t>Rol Servidor de Acceso a Uso Compartido de Aplicaciones</w:t>
      </w:r>
      <w:r w:rsidRPr="000D590B">
        <w:rPr>
          <w:sz w:val="20"/>
          <w:szCs w:val="20"/>
          <w:lang w:val="it-IT"/>
        </w:rPr>
        <w:t xml:space="preserve"> </w:t>
      </w:r>
    </w:p>
    <w:p w:rsidR="00665789" w:rsidRPr="000D590B" w:rsidRDefault="00665789" w:rsidP="00665789">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Pr="008E21C6">
        <w:rPr>
          <w:sz w:val="20"/>
          <w:szCs w:val="20"/>
          <w:lang w:val="es-ES"/>
        </w:rPr>
        <w:t>Rol Survivable Branco Applicance</w:t>
      </w:r>
      <w:r w:rsidRPr="000D590B">
        <w:rPr>
          <w:sz w:val="20"/>
          <w:szCs w:val="20"/>
          <w:lang w:val="it-IT"/>
        </w:rPr>
        <w:t xml:space="preserve"> </w:t>
      </w:r>
    </w:p>
    <w:p w:rsidR="00665789" w:rsidRPr="000D590B" w:rsidRDefault="00665789" w:rsidP="00665789">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Pr="008E21C6">
        <w:rPr>
          <w:sz w:val="20"/>
          <w:szCs w:val="20"/>
          <w:lang w:val="es-ES"/>
        </w:rPr>
        <w:t>Rol Servidor de Aplicaciones de Comunicaciones Unidas</w:t>
      </w:r>
      <w:r w:rsidRPr="000D590B">
        <w:rPr>
          <w:sz w:val="20"/>
          <w:szCs w:val="20"/>
          <w:lang w:val="it-IT"/>
        </w:rPr>
        <w:t xml:space="preserve"> </w:t>
      </w:r>
    </w:p>
    <w:p w:rsidR="00665789" w:rsidRPr="000D590B" w:rsidRDefault="00665789" w:rsidP="00665789">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Pr="008E21C6">
        <w:rPr>
          <w:sz w:val="20"/>
          <w:szCs w:val="20"/>
          <w:lang w:val="es-ES"/>
        </w:rPr>
        <w:t>Rol Servidor de Conferencia Web</w:t>
      </w:r>
    </w:p>
    <w:p w:rsidR="00665789" w:rsidRPr="000D590B" w:rsidRDefault="00665789" w:rsidP="00665789">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Pr="008E21C6">
        <w:rPr>
          <w:sz w:val="20"/>
          <w:szCs w:val="20"/>
          <w:lang w:val="es"/>
        </w:rPr>
        <w:t>Rol Servidor de Movilidad</w:t>
      </w:r>
    </w:p>
    <w:p w:rsidR="00665789" w:rsidRPr="000D590B" w:rsidRDefault="00665789" w:rsidP="00665789">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Pr="008E21C6">
        <w:rPr>
          <w:sz w:val="20"/>
          <w:szCs w:val="20"/>
          <w:lang w:val="es"/>
        </w:rPr>
        <w:t>Rol Servidor de Autodescubrimiento</w:t>
      </w:r>
      <w:r w:rsidRPr="000D590B">
        <w:rPr>
          <w:sz w:val="20"/>
          <w:szCs w:val="20"/>
          <w:lang w:val="it-IT"/>
        </w:rPr>
        <w:t xml:space="preserve"> </w:t>
      </w:r>
    </w:p>
    <w:p w:rsidR="00665789" w:rsidRPr="000D590B" w:rsidRDefault="00665789" w:rsidP="00665789">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Pr="008E21C6">
        <w:rPr>
          <w:sz w:val="20"/>
          <w:szCs w:val="20"/>
          <w:lang w:val="es-ES"/>
        </w:rPr>
        <w:t>Creación y almacenamiento de instancias en los servidores o en el soporte físico de almacenamiento.</w:t>
      </w:r>
      <w:r w:rsidRPr="000D590B">
        <w:rPr>
          <w:sz w:val="20"/>
          <w:szCs w:val="20"/>
          <w:lang w:val="it-IT"/>
        </w:rPr>
        <w:t xml:space="preserve"> </w:t>
      </w:r>
      <w:r w:rsidRPr="000F521D">
        <w:rPr>
          <w:b w:val="0"/>
          <w:sz w:val="20"/>
          <w:szCs w:val="20"/>
          <w:lang w:val="es-ES"/>
        </w:rPr>
        <w:t>En virtud de cada licencia de software que adquiera, dispone de los derechos adicionales siguientes:</w:t>
      </w:r>
    </w:p>
    <w:p w:rsidR="00665789" w:rsidRPr="008E21C6" w:rsidRDefault="00665789" w:rsidP="00665789">
      <w:pPr>
        <w:pStyle w:val="Bullet3"/>
        <w:rPr>
          <w:sz w:val="20"/>
          <w:szCs w:val="20"/>
        </w:rPr>
      </w:pPr>
      <w:r w:rsidRPr="008E21C6">
        <w:rPr>
          <w:sz w:val="20"/>
          <w:szCs w:val="20"/>
          <w:lang w:val="es-ES"/>
        </w:rPr>
        <w:t>Puede crear cualquier número de instancias de software de servidor y de software adicional.</w:t>
      </w:r>
    </w:p>
    <w:p w:rsidR="00665789" w:rsidRPr="000D590B" w:rsidRDefault="00665789" w:rsidP="00665789">
      <w:pPr>
        <w:pStyle w:val="Bullet3"/>
        <w:rPr>
          <w:sz w:val="20"/>
          <w:szCs w:val="20"/>
          <w:lang w:val="it-IT"/>
        </w:rPr>
      </w:pPr>
      <w:r w:rsidRPr="008E21C6">
        <w:rPr>
          <w:sz w:val="20"/>
          <w:szCs w:val="20"/>
          <w:lang w:val="es-ES"/>
        </w:rPr>
        <w:t>Puede almacenar instancias de software de servidor y de software adicional en cualquiera de los servidores o</w:t>
      </w:r>
      <w:r w:rsidRPr="008E21C6">
        <w:rPr>
          <w:b/>
          <w:sz w:val="20"/>
          <w:szCs w:val="20"/>
          <w:lang w:val="es-ES"/>
        </w:rPr>
        <w:t> </w:t>
      </w:r>
      <w:r w:rsidRPr="008E21C6">
        <w:rPr>
          <w:sz w:val="20"/>
          <w:szCs w:val="20"/>
          <w:lang w:val="es-ES"/>
        </w:rPr>
        <w:t>del soporte físico de almacenamiento.</w:t>
      </w:r>
    </w:p>
    <w:p w:rsidR="00665789" w:rsidRPr="000D590B" w:rsidRDefault="00665789" w:rsidP="00665789">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65789" w:rsidRPr="000D590B" w:rsidRDefault="00665789" w:rsidP="00665789">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Pr="008E21C6">
        <w:rPr>
          <w:sz w:val="20"/>
          <w:szCs w:val="20"/>
          <w:lang w:val="es-ES"/>
        </w:rPr>
        <w:t>Programas de Microsoft incluidos.</w:t>
      </w:r>
      <w:r w:rsidRPr="008E21C6">
        <w:rPr>
          <w:sz w:val="20"/>
          <w:szCs w:val="20"/>
        </w:rPr>
        <w:t xml:space="preserve"> </w:t>
      </w:r>
      <w:r w:rsidRPr="000F521D">
        <w:rPr>
          <w:b w:val="0"/>
          <w:sz w:val="20"/>
          <w:szCs w:val="20"/>
          <w:lang w:val="es-ES"/>
        </w:rPr>
        <w:t>El software contiene otros programas de Microsoft.</w:t>
      </w:r>
      <w:r w:rsidRPr="000D590B">
        <w:rPr>
          <w:b w:val="0"/>
          <w:sz w:val="20"/>
          <w:szCs w:val="20"/>
          <w:lang w:val="it-IT"/>
        </w:rPr>
        <w:t xml:space="preserve"> </w:t>
      </w:r>
      <w:r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Pr="000D590B">
        <w:rPr>
          <w:b w:val="0"/>
          <w:sz w:val="20"/>
          <w:szCs w:val="20"/>
          <w:lang w:val="it-IT"/>
        </w:rPr>
        <w:t xml:space="preserve"> </w:t>
      </w:r>
      <w:r w:rsidRPr="000F521D">
        <w:rPr>
          <w:b w:val="0"/>
          <w:sz w:val="20"/>
          <w:szCs w:val="20"/>
          <w:lang w:val="es"/>
        </w:rPr>
        <w:t>Para los programas incluidos pero no identificados, los términos de licencia de esos programas se aplican al uso que haga de ellos.</w:t>
      </w:r>
    </w:p>
    <w:p w:rsidR="00665789" w:rsidRPr="000D590B" w:rsidRDefault="00665789" w:rsidP="00665789">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Pr="008E21C6">
        <w:rPr>
          <w:sz w:val="20"/>
          <w:szCs w:val="20"/>
          <w:lang w:val="es-ES"/>
        </w:rPr>
        <w:t>Programas de terceros.</w:t>
      </w:r>
      <w:r w:rsidRPr="000D590B">
        <w:rPr>
          <w:sz w:val="20"/>
          <w:szCs w:val="20"/>
          <w:lang w:val="it-IT"/>
        </w:rPr>
        <w:t xml:space="preserve"> </w:t>
      </w:r>
      <w:r w:rsidRPr="000F521D">
        <w:rPr>
          <w:b w:val="0"/>
          <w:sz w:val="20"/>
          <w:szCs w:val="20"/>
          <w:lang w:val="es"/>
        </w:rPr>
        <w:t>El software puede incluir programas de terceros que Microsoft, no el tercero, le licencia bajo este contrato.</w:t>
      </w:r>
      <w:r w:rsidRPr="000D590B">
        <w:rPr>
          <w:b w:val="0"/>
          <w:sz w:val="20"/>
          <w:szCs w:val="20"/>
          <w:lang w:val="it-IT"/>
        </w:rPr>
        <w:t xml:space="preserve"> </w:t>
      </w:r>
      <w:r w:rsidRPr="000F521D">
        <w:rPr>
          <w:b w:val="0"/>
          <w:sz w:val="20"/>
          <w:szCs w:val="20"/>
          <w:lang w:val="es"/>
        </w:rPr>
        <w:t>Las notificaciones, si las hay, para el programa de terceros se incluyen solo con fines informativos.</w:t>
      </w:r>
    </w:p>
    <w:p w:rsidR="00665789" w:rsidRPr="000D590B" w:rsidRDefault="00665789" w:rsidP="00665789">
      <w:pPr>
        <w:pStyle w:val="Heading1"/>
        <w:widowControl w:val="0"/>
        <w:spacing w:after="120"/>
        <w:ind w:left="360" w:hanging="360"/>
        <w:rPr>
          <w:sz w:val="20"/>
          <w:szCs w:val="20"/>
          <w:lang w:val="it-IT"/>
        </w:rPr>
      </w:pPr>
      <w:r>
        <w:rPr>
          <w:sz w:val="20"/>
          <w:szCs w:val="20"/>
          <w:lang w:val="es-ES"/>
        </w:rPr>
        <w:t>3.</w:t>
      </w:r>
      <w:r>
        <w:rPr>
          <w:sz w:val="20"/>
          <w:szCs w:val="20"/>
          <w:lang w:val="es-ES"/>
        </w:rPr>
        <w:tab/>
      </w:r>
      <w:r w:rsidRPr="008E21C6">
        <w:rPr>
          <w:sz w:val="20"/>
          <w:szCs w:val="20"/>
          <w:lang w:val="es-ES"/>
        </w:rPr>
        <w:t>REQUISITOS DE LICENCIA Y/O DERECHOS DE USO ADICIONALES.</w:t>
      </w:r>
    </w:p>
    <w:p w:rsidR="00665789" w:rsidRPr="000D590B" w:rsidRDefault="00665789" w:rsidP="00665789">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Pr="008E21C6">
        <w:rPr>
          <w:sz w:val="20"/>
          <w:szCs w:val="20"/>
          <w:lang w:val="es-ES"/>
        </w:rPr>
        <w:t>Software de Tiempo de Ejecución-Uso Restringido.</w:t>
      </w:r>
      <w:r w:rsidRPr="000D590B">
        <w:rPr>
          <w:sz w:val="20"/>
          <w:szCs w:val="20"/>
          <w:lang w:val="it-IT"/>
        </w:rPr>
        <w:t xml:space="preserve"> </w:t>
      </w:r>
      <w:r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Pr="000D590B">
        <w:rPr>
          <w:b w:val="0"/>
          <w:sz w:val="20"/>
          <w:szCs w:val="20"/>
          <w:lang w:val="it-IT"/>
        </w:rPr>
        <w:t xml:space="preserve"> </w:t>
      </w:r>
      <w:r w:rsidRPr="000F521D">
        <w:rPr>
          <w:b w:val="0"/>
          <w:sz w:val="20"/>
          <w:szCs w:val="20"/>
          <w:lang w:val="es"/>
        </w:rPr>
        <w:t>El software no se podrá utilizar (i) para desarrollo y/o (ii) junto con las nuevas aplicaciones que no sean las que contiene la Solución Unificada.</w:t>
      </w:r>
      <w:r w:rsidRPr="000D590B">
        <w:rPr>
          <w:b w:val="0"/>
          <w:sz w:val="20"/>
          <w:szCs w:val="20"/>
          <w:lang w:val="it-IT"/>
        </w:rPr>
        <w:t xml:space="preserve"> </w:t>
      </w:r>
      <w:r w:rsidRPr="000F521D">
        <w:rPr>
          <w:b w:val="0"/>
          <w:sz w:val="20"/>
          <w:szCs w:val="20"/>
          <w:lang w:val="es-ES"/>
        </w:rPr>
        <w:t>Sin embargo, la disposición anterior no le prohíbe utilizar un entorno de configuración que sea parte de la Solución Unificada para configurar dicha Solución Unificada.</w:t>
      </w:r>
      <w:r w:rsidRPr="000D590B">
        <w:rPr>
          <w:b w:val="0"/>
          <w:sz w:val="20"/>
          <w:szCs w:val="20"/>
          <w:lang w:val="it-IT"/>
        </w:rPr>
        <w:t xml:space="preserve"> </w:t>
      </w:r>
    </w:p>
    <w:p w:rsidR="00665789" w:rsidRPr="000D590B" w:rsidRDefault="00665789" w:rsidP="00665789">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Pr="008E21C6">
        <w:rPr>
          <w:sz w:val="20"/>
          <w:szCs w:val="20"/>
          <w:lang w:val="es-ES"/>
        </w:rPr>
        <w:t>No se necesitan licencias de acceso cliente (CAL) para el acceso.</w:t>
      </w:r>
      <w:r w:rsidRPr="000D590B">
        <w:rPr>
          <w:sz w:val="20"/>
          <w:szCs w:val="20"/>
          <w:lang w:val="it-IT"/>
        </w:rPr>
        <w:t xml:space="preserve"> </w:t>
      </w:r>
      <w:r w:rsidRPr="000F521D">
        <w:rPr>
          <w:b w:val="0"/>
          <w:sz w:val="20"/>
          <w:szCs w:val="20"/>
          <w:lang w:val="es-ES"/>
        </w:rPr>
        <w:t>No se necesita una CAL para que otros dispositivos accedan a sus instancias del software de servidor.</w:t>
      </w:r>
    </w:p>
    <w:p w:rsidR="00665789" w:rsidRPr="000F521D" w:rsidRDefault="00665789" w:rsidP="00665789">
      <w:pPr>
        <w:pStyle w:val="Heading2"/>
        <w:widowControl w:val="0"/>
        <w:spacing w:after="120"/>
        <w:ind w:left="720" w:hanging="360"/>
        <w:rPr>
          <w:b w:val="0"/>
          <w:sz w:val="20"/>
          <w:szCs w:val="20"/>
        </w:rPr>
      </w:pPr>
      <w:r>
        <w:rPr>
          <w:sz w:val="20"/>
          <w:szCs w:val="20"/>
          <w:lang w:val="es-ES"/>
        </w:rPr>
        <w:t>c.</w:t>
      </w:r>
      <w:r>
        <w:rPr>
          <w:sz w:val="20"/>
          <w:szCs w:val="20"/>
          <w:lang w:val="es-ES"/>
        </w:rPr>
        <w:tab/>
      </w:r>
      <w:r w:rsidRPr="008E21C6">
        <w:rPr>
          <w:sz w:val="20"/>
          <w:szCs w:val="20"/>
          <w:lang w:val="es-ES"/>
        </w:rPr>
        <w:t>Multiplexación.</w:t>
      </w:r>
      <w:r w:rsidRPr="008E21C6">
        <w:rPr>
          <w:sz w:val="20"/>
          <w:szCs w:val="20"/>
        </w:rPr>
        <w:t xml:space="preserve"> </w:t>
      </w:r>
      <w:r w:rsidRPr="000F521D">
        <w:rPr>
          <w:b w:val="0"/>
          <w:sz w:val="20"/>
          <w:szCs w:val="20"/>
          <w:lang w:val="es-ES"/>
        </w:rPr>
        <w:t>El hardware o software que utilice para:</w:t>
      </w:r>
    </w:p>
    <w:p w:rsidR="00665789" w:rsidRPr="008E21C6" w:rsidRDefault="00665789" w:rsidP="00665789">
      <w:pPr>
        <w:pStyle w:val="Bullet3"/>
        <w:rPr>
          <w:sz w:val="20"/>
          <w:szCs w:val="20"/>
        </w:rPr>
      </w:pPr>
      <w:r w:rsidRPr="008E21C6">
        <w:rPr>
          <w:sz w:val="20"/>
          <w:szCs w:val="20"/>
          <w:lang w:val="es-ES"/>
        </w:rPr>
        <w:t>agrupar conexiones,</w:t>
      </w:r>
    </w:p>
    <w:p w:rsidR="00665789" w:rsidRPr="008E21C6" w:rsidRDefault="00665789" w:rsidP="00665789">
      <w:pPr>
        <w:pStyle w:val="Bullet3"/>
        <w:rPr>
          <w:sz w:val="20"/>
          <w:szCs w:val="20"/>
        </w:rPr>
      </w:pPr>
      <w:r w:rsidRPr="008E21C6">
        <w:rPr>
          <w:sz w:val="20"/>
          <w:szCs w:val="20"/>
          <w:lang w:val="es-ES"/>
        </w:rPr>
        <w:t>reenrutar información o</w:t>
      </w:r>
    </w:p>
    <w:p w:rsidR="00665789" w:rsidRPr="000D590B" w:rsidRDefault="00665789" w:rsidP="00665789">
      <w:pPr>
        <w:pStyle w:val="Bullet3"/>
        <w:rPr>
          <w:sz w:val="20"/>
          <w:szCs w:val="20"/>
          <w:lang w:val="it-IT"/>
        </w:rPr>
      </w:pPr>
      <w:r w:rsidRPr="008E21C6">
        <w:rPr>
          <w:sz w:val="20"/>
          <w:szCs w:val="20"/>
          <w:lang w:val="es-ES"/>
        </w:rPr>
        <w:t>reducir el número de dispositivos o usuarios que utilizan el software o acceden al mismo directamente</w:t>
      </w:r>
    </w:p>
    <w:p w:rsidR="00665789" w:rsidRPr="000D590B" w:rsidRDefault="00665789" w:rsidP="00665789">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665789" w:rsidRPr="000D590B" w:rsidRDefault="00665789" w:rsidP="00665789">
      <w:pPr>
        <w:pStyle w:val="Heading2"/>
        <w:widowControl w:val="0"/>
        <w:numPr>
          <w:ilvl w:val="1"/>
          <w:numId w:val="9"/>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Pr="000D590B">
        <w:rPr>
          <w:b w:val="0"/>
          <w:sz w:val="20"/>
          <w:szCs w:val="20"/>
          <w:lang w:val="it-IT"/>
        </w:rPr>
        <w:t xml:space="preserve"> </w:t>
      </w:r>
      <w:r w:rsidRPr="000F521D">
        <w:rPr>
          <w:b w:val="0"/>
          <w:sz w:val="20"/>
          <w:szCs w:val="20"/>
          <w:lang w:val="es-ES"/>
        </w:rPr>
        <w:t>Esto se aplica aunque los entornos de sistemas operativos se encuentren en el mismo sistema de hardware físico.</w:t>
      </w:r>
    </w:p>
    <w:p w:rsidR="00665789" w:rsidRPr="000D590B" w:rsidRDefault="00665789" w:rsidP="00665789">
      <w:pPr>
        <w:pStyle w:val="Heading2"/>
        <w:widowControl w:val="0"/>
        <w:numPr>
          <w:ilvl w:val="1"/>
          <w:numId w:val="9"/>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665789" w:rsidRPr="000D590B" w:rsidRDefault="00665789" w:rsidP="00665789">
      <w:pPr>
        <w:pStyle w:val="Heading2"/>
        <w:widowControl w:val="0"/>
        <w:numPr>
          <w:ilvl w:val="1"/>
          <w:numId w:val="9"/>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Pr="000D590B">
        <w:rPr>
          <w:b w:val="0"/>
          <w:sz w:val="20"/>
          <w:szCs w:val="20"/>
          <w:lang w:val="it-IT"/>
        </w:rPr>
        <w:t xml:space="preserve"> </w:t>
      </w:r>
      <w:r w:rsidRPr="000F521D">
        <w:rPr>
          <w:b w:val="0"/>
          <w:sz w:val="20"/>
          <w:szCs w:val="20"/>
          <w:lang w:val="es-ES"/>
        </w:rPr>
        <w:t>Puede</w:t>
      </w:r>
      <w:r w:rsidRPr="000F521D">
        <w:rPr>
          <w:b w:val="0"/>
          <w:sz w:val="20"/>
          <w:szCs w:val="20"/>
          <w:lang w:val="es"/>
        </w:rPr>
        <w:t> </w:t>
      </w:r>
      <w:r w:rsidRPr="000F521D">
        <w:rPr>
          <w:b w:val="0"/>
          <w:sz w:val="20"/>
          <w:szCs w:val="20"/>
          <w:lang w:val="es-ES"/>
        </w:rPr>
        <w:t>que se apliquen otros precios y términos de licencia.</w:t>
      </w:r>
    </w:p>
    <w:p w:rsidR="00665789" w:rsidRPr="000D590B" w:rsidRDefault="00665789" w:rsidP="00665789">
      <w:pPr>
        <w:pStyle w:val="Heading2"/>
        <w:widowControl w:val="0"/>
        <w:numPr>
          <w:ilvl w:val="1"/>
          <w:numId w:val="9"/>
        </w:numPr>
        <w:spacing w:after="120"/>
        <w:rPr>
          <w:b w:val="0"/>
          <w:sz w:val="20"/>
          <w:szCs w:val="20"/>
          <w:lang w:val="it-IT"/>
        </w:rPr>
      </w:pPr>
      <w:r w:rsidRPr="008E21C6">
        <w:rPr>
          <w:sz w:val="20"/>
          <w:szCs w:val="20"/>
          <w:lang w:val="es"/>
        </w:rPr>
        <w:lastRenderedPageBreak/>
        <w:t>Microsoft Lync 2013 en Modo de supresión de interfaz de usuario.</w:t>
      </w:r>
      <w:r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Pr="000D590B">
        <w:rPr>
          <w:b w:val="0"/>
          <w:sz w:val="20"/>
          <w:szCs w:val="20"/>
          <w:lang w:val="it-IT"/>
        </w:rPr>
        <w:t xml:space="preserve"> </w:t>
      </w:r>
      <w:r w:rsidRPr="000F521D">
        <w:rPr>
          <w:b w:val="0"/>
          <w:sz w:val="20"/>
          <w:szCs w:val="20"/>
          <w:lang w:val="es"/>
        </w:rPr>
        <w:t>Esto significa que el software de Microsoft Lync 2013 está instalado y ejecutándose, pero su interfaz de usuario está desactivada, lo que provoca que Microsoft Lync 2013 solo se ejecute a través de la interfaz de usuario de la Solución Unificada.</w:t>
      </w:r>
      <w:r w:rsidRPr="000D590B">
        <w:rPr>
          <w:b w:val="0"/>
          <w:sz w:val="20"/>
          <w:szCs w:val="20"/>
          <w:lang w:val="it-IT"/>
        </w:rPr>
        <w:t xml:space="preserve"> </w:t>
      </w:r>
      <w:r w:rsidRPr="000F521D">
        <w:rPr>
          <w:b w:val="0"/>
          <w:sz w:val="20"/>
          <w:szCs w:val="20"/>
          <w:lang w:val="es-ES"/>
        </w:rPr>
        <w:t>Estos términos de licencia también se aplican a Microsoft Lync 2013 en Modo de</w:t>
      </w:r>
      <w:r w:rsidRPr="000F521D">
        <w:rPr>
          <w:b w:val="0"/>
          <w:sz w:val="20"/>
          <w:szCs w:val="20"/>
          <w:lang w:val="es"/>
        </w:rPr>
        <w:t> </w:t>
      </w:r>
      <w:r w:rsidRPr="000F521D">
        <w:rPr>
          <w:b w:val="0"/>
          <w:sz w:val="20"/>
          <w:szCs w:val="20"/>
          <w:lang w:val="es-ES"/>
        </w:rPr>
        <w:t>Supresión de Interfaz de Usuario.</w:t>
      </w:r>
      <w:r w:rsidRPr="000D590B">
        <w:rPr>
          <w:b w:val="0"/>
          <w:sz w:val="20"/>
          <w:szCs w:val="20"/>
          <w:lang w:val="it-IT"/>
        </w:rPr>
        <w:t xml:space="preserve"> </w:t>
      </w:r>
      <w:r w:rsidRPr="000F521D">
        <w:rPr>
          <w:b w:val="0"/>
          <w:sz w:val="20"/>
          <w:szCs w:val="20"/>
          <w:lang w:val="es-ES"/>
        </w:rPr>
        <w:t>Se necesita una licencia por separado por acceder y utilizar toda la funcionalidad de Microsoft Lync 2013.</w:t>
      </w:r>
      <w:r w:rsidRPr="000D590B">
        <w:rPr>
          <w:b w:val="0"/>
          <w:sz w:val="20"/>
          <w:szCs w:val="20"/>
          <w:lang w:val="it-IT"/>
        </w:rPr>
        <w:t xml:space="preserve"> </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Pr="000F521D">
        <w:rPr>
          <w:b w:val="0"/>
          <w:sz w:val="20"/>
          <w:szCs w:val="20"/>
          <w:lang w:val="es"/>
        </w:rPr>
        <w:t> </w:t>
      </w:r>
      <w:r w:rsidRPr="000F521D">
        <w:rPr>
          <w:b w:val="0"/>
          <w:sz w:val="20"/>
          <w:szCs w:val="20"/>
          <w:lang w:val="es-ES"/>
        </w:rPr>
        <w:t>que pueda perjudicar u obstaculizar su uso por parte de otros usuarios.</w:t>
      </w:r>
      <w:r w:rsidRPr="000D590B">
        <w:rPr>
          <w:b w:val="0"/>
          <w:sz w:val="20"/>
          <w:szCs w:val="20"/>
          <w:lang w:val="it-IT"/>
        </w:rPr>
        <w:t xml:space="preserve"> </w:t>
      </w:r>
      <w:r w:rsidRPr="000F521D">
        <w:rPr>
          <w:b w:val="0"/>
          <w:sz w:val="20"/>
          <w:szCs w:val="20"/>
          <w:lang w:val="es-ES"/>
        </w:rPr>
        <w:t>No podrá utilizar los servicios para intentar acceder sin autorización a cualquier servicio, dato, cuenta o red, sean cuales fueren los métodos.</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Pr="000D590B">
        <w:rPr>
          <w:b w:val="0"/>
          <w:sz w:val="20"/>
          <w:szCs w:val="20"/>
          <w:lang w:val="it-IT"/>
        </w:rPr>
        <w:t xml:space="preserve"> </w:t>
      </w:r>
      <w:r w:rsidRPr="000F521D">
        <w:rPr>
          <w:b w:val="0"/>
          <w:sz w:val="20"/>
          <w:szCs w:val="20"/>
          <w:lang w:val="es"/>
        </w:rPr>
        <w:t>Salvo según se indica a continuación, los términos de licencia de Windows se aplican al uso que haga del software .NET Framework.</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Pr="000D590B">
        <w:rPr>
          <w:b w:val="0"/>
          <w:sz w:val="20"/>
          <w:szCs w:val="20"/>
          <w:lang w:val="it-IT"/>
        </w:rPr>
        <w:t xml:space="preserve"> </w:t>
      </w:r>
      <w:r w:rsidRPr="000F521D">
        <w:rPr>
          <w:b w:val="0"/>
          <w:sz w:val="20"/>
          <w:szCs w:val="20"/>
          <w:lang w:val="es-ES"/>
        </w:rPr>
        <w:t>No obstante, esta disposición no es de aplicación a Microsoft .NET Framework (véase a continuación).</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Pr="000F521D">
        <w:rPr>
          <w:b w:val="0"/>
          <w:sz w:val="20"/>
          <w:szCs w:val="20"/>
        </w:rPr>
        <w:t xml:space="preserve"> </w:t>
      </w:r>
      <w:r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65789" w:rsidRPr="000F521D" w:rsidRDefault="00665789" w:rsidP="00665789">
      <w:pPr>
        <w:pStyle w:val="Heading1"/>
        <w:numPr>
          <w:ilvl w:val="0"/>
          <w:numId w:val="10"/>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Pr="000D590B">
        <w:rPr>
          <w:b w:val="0"/>
          <w:sz w:val="20"/>
          <w:szCs w:val="20"/>
          <w:lang w:val="it-IT"/>
        </w:rPr>
        <w:t xml:space="preserve"> </w:t>
      </w:r>
      <w:r w:rsidRPr="000F521D">
        <w:rPr>
          <w:b w:val="0"/>
          <w:sz w:val="20"/>
          <w:szCs w:val="20"/>
          <w:lang w:val="es-ES"/>
        </w:rPr>
        <w:t>El Licenciante y Microsoft se reservan los derechos restantes.</w:t>
      </w:r>
      <w:r w:rsidRPr="000D590B">
        <w:rPr>
          <w:b w:val="0"/>
          <w:sz w:val="20"/>
          <w:szCs w:val="20"/>
          <w:lang w:val="it-IT"/>
        </w:rPr>
        <w:t xml:space="preserve"> </w:t>
      </w:r>
      <w:r w:rsidRPr="000F521D">
        <w:rPr>
          <w:b w:val="0"/>
          <w:sz w:val="20"/>
          <w:szCs w:val="20"/>
          <w:lang w:val="es-ES"/>
        </w:rPr>
        <w:t>A menos que la</w:t>
      </w:r>
      <w:r>
        <w:rPr>
          <w:b w:val="0"/>
          <w:sz w:val="20"/>
          <w:szCs w:val="20"/>
          <w:lang w:val="es-ES"/>
        </w:rPr>
        <w:t> </w:t>
      </w:r>
      <w:r w:rsidRPr="000F521D">
        <w:rPr>
          <w:b w:val="0"/>
          <w:sz w:val="20"/>
          <w:szCs w:val="20"/>
          <w:lang w:val="es-ES"/>
        </w:rPr>
        <w:t>legislación aplicable le otorgue más derechos a pesar de esta limitación, sólo podrá utilizar el software tal como se permite expresamente en este contrato.</w:t>
      </w:r>
      <w:r w:rsidRPr="000D590B">
        <w:rPr>
          <w:b w:val="0"/>
          <w:sz w:val="20"/>
          <w:szCs w:val="20"/>
          <w:lang w:val="it-IT"/>
        </w:rPr>
        <w:t xml:space="preserve"> </w:t>
      </w:r>
      <w:r w:rsidRPr="000F521D">
        <w:rPr>
          <w:b w:val="0"/>
          <w:sz w:val="20"/>
          <w:szCs w:val="20"/>
          <w:lang w:val="es-ES"/>
        </w:rPr>
        <w:t>Al hacerlo, deberá ajustarse a las limitaciones técnicas del software que sólo permiten utilizarlo de determinadas formas.</w:t>
      </w:r>
      <w:r w:rsidRPr="000D590B">
        <w:rPr>
          <w:b w:val="0"/>
          <w:sz w:val="20"/>
          <w:szCs w:val="20"/>
          <w:lang w:val="it-IT"/>
        </w:rPr>
        <w:t xml:space="preserve"> </w:t>
      </w:r>
      <w:r w:rsidRPr="000F521D">
        <w:rPr>
          <w:b w:val="0"/>
          <w:sz w:val="20"/>
          <w:szCs w:val="20"/>
          <w:lang w:val="es-ES"/>
        </w:rPr>
        <w:t>No podrá:</w:t>
      </w:r>
    </w:p>
    <w:p w:rsidR="00665789" w:rsidRPr="008E21C6" w:rsidRDefault="00665789" w:rsidP="00665789">
      <w:pPr>
        <w:pStyle w:val="Bullet2"/>
        <w:rPr>
          <w:sz w:val="20"/>
          <w:szCs w:val="20"/>
        </w:rPr>
      </w:pPr>
      <w:r w:rsidRPr="008E21C6">
        <w:rPr>
          <w:sz w:val="20"/>
          <w:szCs w:val="20"/>
          <w:lang w:val="es-ES"/>
        </w:rPr>
        <w:t>eludir las limitaciones técnicas del software;</w:t>
      </w:r>
    </w:p>
    <w:p w:rsidR="00665789" w:rsidRPr="000D590B" w:rsidRDefault="00665789" w:rsidP="00665789">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65789" w:rsidRPr="000D590B" w:rsidRDefault="00665789" w:rsidP="00665789">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665789" w:rsidRPr="008E21C6" w:rsidRDefault="00665789" w:rsidP="00665789">
      <w:pPr>
        <w:pStyle w:val="Bullet2"/>
        <w:rPr>
          <w:sz w:val="20"/>
          <w:szCs w:val="20"/>
        </w:rPr>
      </w:pPr>
      <w:r w:rsidRPr="008E21C6">
        <w:rPr>
          <w:sz w:val="20"/>
          <w:szCs w:val="20"/>
          <w:lang w:val="es-ES"/>
        </w:rPr>
        <w:t>publicar el software para hacer copias;</w:t>
      </w:r>
    </w:p>
    <w:p w:rsidR="00665789" w:rsidRPr="000D590B" w:rsidRDefault="00665789" w:rsidP="00665789">
      <w:pPr>
        <w:pStyle w:val="Bullet2"/>
        <w:rPr>
          <w:sz w:val="20"/>
          <w:szCs w:val="20"/>
          <w:lang w:val="it-IT"/>
        </w:rPr>
      </w:pPr>
      <w:r w:rsidRPr="008E21C6">
        <w:rPr>
          <w:sz w:val="20"/>
          <w:szCs w:val="20"/>
          <w:lang w:val="es-ES"/>
        </w:rPr>
        <w:t>alquilar, arrendar o dar en préstamo el software; o</w:t>
      </w:r>
    </w:p>
    <w:p w:rsidR="00665789" w:rsidRPr="008E21C6" w:rsidRDefault="00665789" w:rsidP="00665789">
      <w:pPr>
        <w:pStyle w:val="Bullet2"/>
        <w:rPr>
          <w:sz w:val="20"/>
          <w:szCs w:val="20"/>
        </w:rPr>
      </w:pPr>
      <w:r w:rsidRPr="008E21C6">
        <w:rPr>
          <w:sz w:val="20"/>
          <w:szCs w:val="20"/>
          <w:lang w:val="es-ES"/>
        </w:rPr>
        <w:t>utilizar el software para prestar servicios de hosting de software comercial.</w:t>
      </w:r>
    </w:p>
    <w:p w:rsidR="00665789" w:rsidRPr="000D590B" w:rsidRDefault="00665789" w:rsidP="00665789">
      <w:pPr>
        <w:pStyle w:val="Body1"/>
        <w:rPr>
          <w:sz w:val="20"/>
          <w:szCs w:val="20"/>
          <w:lang w:val="it-IT"/>
        </w:rPr>
      </w:pPr>
      <w:r w:rsidRPr="008E21C6">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Pr="000D590B">
        <w:rPr>
          <w:b w:val="0"/>
          <w:sz w:val="20"/>
          <w:szCs w:val="20"/>
          <w:lang w:val="it-IT"/>
        </w:rPr>
        <w:t xml:space="preserve"> </w:t>
      </w:r>
      <w:r w:rsidRPr="002661F0">
        <w:rPr>
          <w:b w:val="0"/>
          <w:sz w:val="20"/>
          <w:szCs w:val="20"/>
          <w:lang w:val="es-ES"/>
        </w:rPr>
        <w:t>Puede utilizar una sola versión a la vez.</w:t>
      </w:r>
    </w:p>
    <w:p w:rsidR="00665789" w:rsidRPr="008E21C6" w:rsidRDefault="00665789" w:rsidP="00665789">
      <w:pPr>
        <w:pStyle w:val="Heading1"/>
        <w:numPr>
          <w:ilvl w:val="0"/>
          <w:numId w:val="10"/>
        </w:numPr>
        <w:ind w:left="360"/>
        <w:rPr>
          <w:sz w:val="20"/>
          <w:szCs w:val="20"/>
        </w:rPr>
      </w:pPr>
      <w:r w:rsidRPr="008E21C6">
        <w:rPr>
          <w:sz w:val="20"/>
          <w:szCs w:val="20"/>
          <w:lang w:val="es-ES"/>
        </w:rPr>
        <w:t>COPIA DE SEGURIDAD.</w:t>
      </w:r>
    </w:p>
    <w:p w:rsidR="00665789" w:rsidRPr="002661F0" w:rsidRDefault="00665789" w:rsidP="00665789">
      <w:pPr>
        <w:pStyle w:val="Heading2"/>
        <w:widowControl w:val="0"/>
        <w:numPr>
          <w:ilvl w:val="6"/>
          <w:numId w:val="9"/>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Pr="000D590B">
        <w:rPr>
          <w:b w:val="0"/>
          <w:sz w:val="20"/>
          <w:szCs w:val="20"/>
          <w:lang w:val="it-IT"/>
        </w:rPr>
        <w:t xml:space="preserve"> </w:t>
      </w:r>
      <w:r w:rsidRPr="002661F0">
        <w:rPr>
          <w:b w:val="0"/>
          <w:sz w:val="20"/>
          <w:szCs w:val="20"/>
          <w:lang w:val="es-ES"/>
        </w:rPr>
        <w:t>Usted sólo podrá utilizarla para crear instancias del software.</w:t>
      </w:r>
    </w:p>
    <w:p w:rsidR="00665789" w:rsidRPr="000D590B" w:rsidRDefault="00665789" w:rsidP="00665789">
      <w:pPr>
        <w:pStyle w:val="Heading2"/>
        <w:widowControl w:val="0"/>
        <w:numPr>
          <w:ilvl w:val="6"/>
          <w:numId w:val="9"/>
        </w:numPr>
        <w:spacing w:after="120"/>
        <w:ind w:left="720" w:hanging="360"/>
        <w:rPr>
          <w:b w:val="0"/>
          <w:sz w:val="20"/>
          <w:szCs w:val="20"/>
          <w:lang w:val="it-IT"/>
        </w:rPr>
      </w:pPr>
      <w:r w:rsidRPr="008E21C6">
        <w:rPr>
          <w:sz w:val="20"/>
          <w:szCs w:val="20"/>
          <w:lang w:val="es-ES"/>
        </w:rPr>
        <w:lastRenderedPageBreak/>
        <w:t>Descarga electrónica.</w:t>
      </w:r>
      <w:r w:rsidRPr="000D590B">
        <w:rPr>
          <w:sz w:val="20"/>
          <w:szCs w:val="20"/>
          <w:lang w:val="it-IT"/>
        </w:rPr>
        <w:t xml:space="preserve"> </w:t>
      </w:r>
      <w:r w:rsidRPr="002661F0">
        <w:rPr>
          <w:b w:val="0"/>
          <w:sz w:val="20"/>
          <w:szCs w:val="20"/>
          <w:lang w:val="es-ES"/>
        </w:rPr>
        <w:t>Si adquirió y descargó el software en línea, puede hacer una copia del software en un disco o en otro soporte físico para crear instancias del software.</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DOCUMENTACIÓN.</w:t>
      </w:r>
      <w:r w:rsidRPr="000D590B">
        <w:rPr>
          <w:sz w:val="20"/>
          <w:szCs w:val="20"/>
          <w:lang w:val="it-IT"/>
        </w:rPr>
        <w:t xml:space="preserve"> </w:t>
      </w:r>
      <w:r w:rsidRPr="002661F0">
        <w:rPr>
          <w:b w:val="0"/>
          <w:sz w:val="20"/>
          <w:szCs w:val="20"/>
          <w:lang w:val="es-ES"/>
        </w:rPr>
        <w:t>Cualquier persona que tenga un acceso válido a su equipo o red interna puede copiar y utilizar la documentación para propósitos internos de referencia.</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SOFTWARE NO PARA REVENTA.</w:t>
      </w:r>
      <w:r w:rsidRPr="000D590B">
        <w:rPr>
          <w:sz w:val="20"/>
          <w:szCs w:val="20"/>
          <w:lang w:val="it-IT"/>
        </w:rPr>
        <w:t xml:space="preserve"> </w:t>
      </w:r>
      <w:r w:rsidRPr="002661F0">
        <w:rPr>
          <w:b w:val="0"/>
          <w:sz w:val="20"/>
          <w:szCs w:val="20"/>
          <w:lang w:val="es-ES"/>
        </w:rPr>
        <w:t>No podrá vender el software identificado como “NFR” o “No para reventa”.</w:t>
      </w:r>
      <w:r w:rsidRPr="000D590B">
        <w:rPr>
          <w:b w:val="0"/>
          <w:sz w:val="20"/>
          <w:szCs w:val="20"/>
          <w:lang w:val="it-IT"/>
        </w:rPr>
        <w:t xml:space="preserve"> </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SOFTWARE DE EDICIÓN ACADÉMICA.</w:t>
      </w:r>
      <w:r w:rsidRPr="000D590B">
        <w:rPr>
          <w:sz w:val="20"/>
          <w:szCs w:val="20"/>
          <w:lang w:val="it-IT"/>
        </w:rPr>
        <w:t xml:space="preserve"> </w:t>
      </w:r>
      <w:r w:rsidRPr="002661F0">
        <w:rPr>
          <w:b w:val="0"/>
          <w:sz w:val="20"/>
          <w:szCs w:val="20"/>
          <w:lang w:val="es-ES"/>
        </w:rPr>
        <w:t>Debe ser un “Usuario Educativo Cualificado” para utilizar software marcado como edición “Academic” (“Académica”) o “AE”. Si no sabe si es un Usuario Educativo Cualificado, visite</w:t>
      </w:r>
      <w:r>
        <w:rPr>
          <w:b w:val="0"/>
          <w:sz w:val="20"/>
          <w:szCs w:val="20"/>
          <w:lang w:val="es-ES"/>
        </w:rPr>
        <w:t> </w:t>
      </w:r>
      <w:r w:rsidRPr="002661F0">
        <w:rPr>
          <w:b w:val="0"/>
          <w:sz w:val="20"/>
          <w:szCs w:val="20"/>
          <w:lang w:val="es-ES"/>
        </w:rPr>
        <w:t>www.microsoft.com/education o comuníquese con la filial de Microsoft que presta servicio en su país.</w:t>
      </w:r>
    </w:p>
    <w:p w:rsidR="00665789" w:rsidRPr="002661F0" w:rsidRDefault="00665789" w:rsidP="00665789">
      <w:pPr>
        <w:pStyle w:val="Heading1"/>
        <w:numPr>
          <w:ilvl w:val="0"/>
          <w:numId w:val="10"/>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665789" w:rsidRPr="000D590B" w:rsidRDefault="00665789" w:rsidP="00665789">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Pr="000D590B">
        <w:rPr>
          <w:sz w:val="20"/>
          <w:szCs w:val="20"/>
          <w:lang w:val="it-IT"/>
        </w:rPr>
        <w:t xml:space="preserve"> </w:t>
      </w:r>
      <w:r w:rsidRPr="008E21C6">
        <w:rPr>
          <w:sz w:val="20"/>
          <w:szCs w:val="20"/>
          <w:lang w:val="es-ES"/>
        </w:rPr>
        <w:t>NO SE OTORGA LICENCIA NI DEBE SER IMPLÍCITA PARA CUALQUIER OTRO USO.</w:t>
      </w:r>
    </w:p>
    <w:p w:rsidR="00665789" w:rsidRPr="000D590B" w:rsidRDefault="00665789" w:rsidP="00665789">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665789" w:rsidRPr="002661F0" w:rsidRDefault="00665789" w:rsidP="00665789">
      <w:pPr>
        <w:pStyle w:val="Heading1"/>
        <w:numPr>
          <w:ilvl w:val="0"/>
          <w:numId w:val="10"/>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 incluyen restricciones sobre los destinos, los usuarios finales y el uso final.</w:t>
      </w:r>
      <w:r w:rsidRPr="002661F0">
        <w:rPr>
          <w:b w:val="0"/>
          <w:sz w:val="20"/>
          <w:szCs w:val="20"/>
        </w:rPr>
        <w:t xml:space="preserve"> </w:t>
      </w:r>
      <w:r w:rsidRPr="002661F0">
        <w:rPr>
          <w:b w:val="0"/>
          <w:sz w:val="20"/>
          <w:szCs w:val="20"/>
          <w:lang w:val="es"/>
        </w:rPr>
        <w:t xml:space="preserve">Para obtener información adicional, visite </w:t>
      </w:r>
      <w:r w:rsidRPr="00F72841">
        <w:rPr>
          <w:rStyle w:val="Hyperlink"/>
          <w:b w:val="0"/>
          <w:sz w:val="20"/>
          <w:szCs w:val="20"/>
          <w:lang w:val="es"/>
        </w:rPr>
        <w:t>www.microsoft.com/exporting</w:t>
      </w:r>
      <w:r w:rsidRPr="002661F0">
        <w:rPr>
          <w:b w:val="0"/>
          <w:sz w:val="20"/>
          <w:szCs w:val="20"/>
          <w:lang w:val="es"/>
        </w:rPr>
        <w:t>.</w:t>
      </w:r>
    </w:p>
    <w:p w:rsidR="00665789" w:rsidRPr="002661F0" w:rsidRDefault="00665789" w:rsidP="00665789">
      <w:pPr>
        <w:pStyle w:val="Heading1"/>
        <w:numPr>
          <w:ilvl w:val="0"/>
          <w:numId w:val="10"/>
        </w:numPr>
        <w:ind w:left="360"/>
        <w:rPr>
          <w:b w:val="0"/>
          <w:sz w:val="20"/>
          <w:szCs w:val="20"/>
        </w:rPr>
      </w:pPr>
      <w:r w:rsidRPr="008E21C6">
        <w:rPr>
          <w:sz w:val="20"/>
          <w:szCs w:val="20"/>
          <w:lang w:val="es-ES"/>
        </w:rPr>
        <w:t>CONTRATO COMPLETO.</w:t>
      </w:r>
      <w:r w:rsidRPr="008E21C6">
        <w:rPr>
          <w:sz w:val="20"/>
          <w:szCs w:val="20"/>
        </w:rPr>
        <w:t xml:space="preserve"> </w:t>
      </w:r>
      <w:r w:rsidRPr="002661F0">
        <w:rPr>
          <w:b w:val="0"/>
          <w:sz w:val="20"/>
          <w:szCs w:val="20"/>
          <w:lang w:val="es"/>
        </w:rPr>
        <w:t>Este contrato y los términos de los complementos, actualizaciones y servicios prestados desde Internet constituyen el contrato completo del software.</w:t>
      </w:r>
    </w:p>
    <w:p w:rsidR="00665789" w:rsidRPr="000D590B" w:rsidRDefault="00665789" w:rsidP="00665789">
      <w:pPr>
        <w:pStyle w:val="Heading1"/>
        <w:numPr>
          <w:ilvl w:val="0"/>
          <w:numId w:val="10"/>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Pr="000D590B">
        <w:rPr>
          <w:b w:val="0"/>
          <w:sz w:val="20"/>
          <w:szCs w:val="20"/>
          <w:lang w:val="it-IT"/>
        </w:rPr>
        <w:t xml:space="preserve"> </w:t>
      </w:r>
      <w:r w:rsidRPr="002661F0">
        <w:rPr>
          <w:b w:val="0"/>
          <w:sz w:val="20"/>
          <w:szCs w:val="20"/>
          <w:lang w:val="es-ES"/>
        </w:rPr>
        <w:t>Asimismo, pueden asistirle determinados derechos con respecto al Licenciante de quien adquirió el software.</w:t>
      </w:r>
      <w:r w:rsidRPr="000D590B">
        <w:rPr>
          <w:b w:val="0"/>
          <w:sz w:val="20"/>
          <w:szCs w:val="20"/>
          <w:lang w:val="it-IT"/>
        </w:rPr>
        <w:t xml:space="preserve"> </w:t>
      </w:r>
      <w:r w:rsidRPr="002661F0">
        <w:rPr>
          <w:b w:val="0"/>
          <w:sz w:val="20"/>
          <w:szCs w:val="20"/>
          <w:lang w:val="es-ES"/>
        </w:rPr>
        <w:t>Este contrato no modifica los derechos de los que dispone en virtud de la legislación de su estado o país si dicha legislación no permite tal cosa.</w:t>
      </w:r>
    </w:p>
    <w:p w:rsidR="00665789" w:rsidRPr="000D590B" w:rsidRDefault="00665789" w:rsidP="00665789">
      <w:pPr>
        <w:pStyle w:val="Heading1"/>
        <w:numPr>
          <w:ilvl w:val="0"/>
          <w:numId w:val="10"/>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Pr="000D590B">
        <w:rPr>
          <w:lang w:val="it-IT"/>
        </w:rPr>
        <w:t xml:space="preserve"> </w:t>
      </w:r>
      <w:r w:rsidRPr="002661F0">
        <w:rPr>
          <w:lang w:val="es-ES"/>
        </w:rPr>
        <w:t>EL SOFTWARE NO ES TOLERANTE A FALLOS.</w:t>
      </w:r>
      <w:r w:rsidRPr="000D590B">
        <w:rPr>
          <w:lang w:val="it-IT"/>
        </w:rPr>
        <w:t xml:space="preserve"> </w:t>
      </w:r>
      <w:r w:rsidRPr="002661F0">
        <w:rPr>
          <w:lang w:val="es-ES"/>
        </w:rPr>
        <w:t>EL LICENCIANTE HA DECIDIDO</w:t>
      </w:r>
      <w:r>
        <w:rPr>
          <w:lang w:val="es-ES"/>
        </w:rPr>
        <w:t> </w:t>
      </w:r>
      <w:r w:rsidRPr="002661F0">
        <w:rPr>
          <w:lang w:val="es-ES"/>
        </w:rPr>
        <w:t>UNILATERALMENTE CÓMO UTILIZAR EL SOFTWARE EN LA APLICACIÓN O EN EL CONJUNTO DE</w:t>
      </w:r>
      <w:r>
        <w:rPr>
          <w:lang w:val="es-ES"/>
        </w:rPr>
        <w:t> </w:t>
      </w:r>
      <w:r w:rsidRPr="002661F0">
        <w:rPr>
          <w:lang w:val="es-ES"/>
        </w:rPr>
        <w:t>APLICACIONES DE SOFTWARE INTEGRADAS CUYA LICENCIA LE HA OTORGADO, Y MICROSOFT HA CONFIADO EN QUE EL LICENCIANTE HA REALIZADO PRUEBAS SUFICIENTES PARA DETERMINAR QUE EL</w:t>
      </w:r>
      <w:r>
        <w:rPr>
          <w:lang w:val="es-ES"/>
        </w:rPr>
        <w:t> </w:t>
      </w:r>
      <w:r w:rsidRPr="002661F0">
        <w:rPr>
          <w:lang w:val="es-ES"/>
        </w:rPr>
        <w:t>SOFTWARE ES APTO PARA TAL USO.</w:t>
      </w:r>
    </w:p>
    <w:p w:rsidR="00665789" w:rsidRPr="000D590B" w:rsidRDefault="00665789" w:rsidP="00665789">
      <w:pPr>
        <w:pStyle w:val="Heading1"/>
        <w:numPr>
          <w:ilvl w:val="0"/>
          <w:numId w:val="10"/>
        </w:numPr>
        <w:ind w:left="360"/>
        <w:rPr>
          <w:lang w:val="it-IT"/>
        </w:rPr>
      </w:pPr>
      <w:r w:rsidRPr="002661F0">
        <w:rPr>
          <w:u w:val="single"/>
          <w:lang w:val="es"/>
        </w:rPr>
        <w:t>NINGUNA GARANTÍA DE MICROSOFT</w:t>
      </w:r>
      <w:r w:rsidRPr="002661F0">
        <w:rPr>
          <w:lang w:val="es"/>
        </w:rPr>
        <w:t>.</w:t>
      </w:r>
      <w:r w:rsidRPr="000D590B">
        <w:rPr>
          <w:lang w:val="it-IT"/>
        </w:rPr>
        <w:t xml:space="preserve"> </w:t>
      </w:r>
      <w:r w:rsidRPr="002661F0">
        <w:rPr>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Pr="000D590B">
        <w:rPr>
          <w:lang w:val="it-IT"/>
        </w:rPr>
        <w:t xml:space="preserve"> </w:t>
      </w:r>
      <w:r w:rsidRPr="002661F0">
        <w:rPr>
          <w:lang w:val="es"/>
        </w:rPr>
        <w:t>MICROSOFT NO PROPORCIONA GARANTÍAS IMPLÍCITAS DE COMERCIABILIDAD O IDONEIDAD PARA UN PROPÓSITO GENÉRICO NI NINGUNA OTRA GARANTÍA O CONDICIÓN EXPRESA O IMPLÍCITA.</w:t>
      </w:r>
    </w:p>
    <w:p w:rsidR="00665789" w:rsidRPr="002661F0" w:rsidRDefault="00665789" w:rsidP="00665789">
      <w:pPr>
        <w:pStyle w:val="Heading1"/>
        <w:numPr>
          <w:ilvl w:val="0"/>
          <w:numId w:val="10"/>
        </w:numPr>
        <w:ind w:left="360"/>
      </w:pPr>
      <w:r w:rsidRPr="002661F0">
        <w:rPr>
          <w:u w:val="single"/>
          <w:lang w:val="es"/>
        </w:rPr>
        <w:t>EXCLUSIÓN DE RESPONSABILIDAD DE MICROSOFT POR DAÑOS DETERMINADOS</w:t>
      </w:r>
      <w:r w:rsidRPr="002661F0">
        <w:rPr>
          <w:lang w:val="es"/>
        </w:rPr>
        <w:t>.</w:t>
      </w:r>
      <w:r w:rsidRPr="000D590B">
        <w:rPr>
          <w:lang w:val="it-IT"/>
        </w:rPr>
        <w:t xml:space="preserve"> </w:t>
      </w:r>
      <w:r w:rsidRPr="002661F0">
        <w:rPr>
          <w:lang w:val="es-ES"/>
        </w:rPr>
        <w:t>EN LA MÁXIMA MEDIDA PERMITIDA POR LA LEGISLACIÓN APLICABLE, MICROSOFT NO SERÁ EN NINGÚN CASO RESPONSABLE DE</w:t>
      </w:r>
      <w:r>
        <w:rPr>
          <w:lang w:val="es-ES"/>
        </w:rPr>
        <w:t> </w:t>
      </w:r>
      <w:r w:rsidRPr="002661F0">
        <w:rPr>
          <w:lang w:val="es-ES"/>
        </w:rPr>
        <w:t>LOS DAÑOS INDIRECTOS, ESPECIALES, CONSECUENCIALES O INCIDENTALES QUE SURJAN O ESTÉN RELACIONADOS CON EL USO O EL RENDIMIENTO DEL SOFTWARE O DE LA APLICACIÓN O EL CONJUNTO DE</w:t>
      </w:r>
      <w:r>
        <w:rPr>
          <w:lang w:val="es-ES"/>
        </w:rPr>
        <w:t> </w:t>
      </w:r>
      <w:r w:rsidRPr="002661F0">
        <w:rPr>
          <w:lang w:val="es-ES"/>
        </w:rPr>
        <w:t>APLICACIONES DE SOFTWARE CON QUE HA ADQUIRIDO EL SOFTWARE, DONDE SE INCLUYEN, ENTRE OTRAS, LAS SANCIONES GUBERNAMENTALES.</w:t>
      </w:r>
      <w:r w:rsidRPr="000D590B">
        <w:rPr>
          <w:lang w:val="it-IT"/>
        </w:rPr>
        <w:t xml:space="preserve"> </w:t>
      </w:r>
      <w:r w:rsidRPr="002661F0">
        <w:rPr>
          <w:lang w:val="es-ES"/>
        </w:rPr>
        <w:t>ESTA LIMITACIÓN SERÁ APLICABLE AUNQUE ALGÚN RECURSO NO CUMPLA SU PROPÓSITO PRINCIPAL.</w:t>
      </w:r>
      <w:r w:rsidRPr="000D590B">
        <w:rPr>
          <w:lang w:val="it-IT"/>
        </w:rPr>
        <w:t xml:space="preserve"> </w:t>
      </w:r>
      <w:r w:rsidRPr="002661F0">
        <w:rPr>
          <w:lang w:val="es-ES"/>
        </w:rPr>
        <w:t>MICROSOFT NO SERÁ, EN NINGÚN CASO, RESPONSABLE DE NINGUNA CANTIDAD QUE SUPERE LOS DOSCIENTOS CINCUENTA (250) DÓLARES ESTADOUNIDENSES.</w:t>
      </w:r>
    </w:p>
    <w:p w:rsidR="00665789" w:rsidRPr="000D590B" w:rsidRDefault="00665789" w:rsidP="00665789">
      <w:pPr>
        <w:pStyle w:val="Heading1"/>
        <w:numPr>
          <w:ilvl w:val="0"/>
          <w:numId w:val="10"/>
        </w:numPr>
        <w:ind w:left="360"/>
        <w:rPr>
          <w:lang w:val="it-IT"/>
        </w:rPr>
      </w:pPr>
      <w:r w:rsidRPr="002661F0">
        <w:rPr>
          <w:u w:val="single"/>
          <w:lang w:val="es"/>
        </w:rPr>
        <w:t>SOLAMENTE PARA AUSTRALIA</w:t>
      </w:r>
      <w:r w:rsidRPr="002661F0">
        <w:rPr>
          <w:lang w:val="es"/>
        </w:rPr>
        <w:t>.</w:t>
      </w:r>
      <w:r w:rsidRPr="000D590B">
        <w:rPr>
          <w:lang w:val="it-IT"/>
        </w:rPr>
        <w:t xml:space="preserve"> </w:t>
      </w:r>
      <w:r w:rsidRPr="002661F0">
        <w:rPr>
          <w:lang w:val="es-ES"/>
        </w:rPr>
        <w:t>Las referencias a “Garantía Limitada” son referencias a la garantía expresa que proporciona Microsoft</w:t>
      </w:r>
      <w:r w:rsidRPr="002661F0">
        <w:rPr>
          <w:rStyle w:val="Strong"/>
          <w:lang w:val="es-ES"/>
        </w:rPr>
        <w:t>.</w:t>
      </w:r>
      <w:r w:rsidRPr="000D590B">
        <w:rPr>
          <w:lang w:val="it-IT"/>
        </w:rPr>
        <w:t xml:space="preserve"> </w:t>
      </w:r>
      <w:r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665789" w:rsidRPr="000D590B" w:rsidRDefault="00665789" w:rsidP="00665789">
      <w:pPr>
        <w:widowControl w:val="0"/>
        <w:spacing w:after="120"/>
        <w:ind w:left="360"/>
        <w:rPr>
          <w:b/>
          <w:lang w:val="it-IT"/>
        </w:rPr>
      </w:pPr>
      <w:r w:rsidRPr="00F72841">
        <w:rPr>
          <w:b/>
          <w:lang w:val="es-ES"/>
        </w:rPr>
        <w:t>Si la Ley del Consumidor de Australia se aplica a su compra, lo siguiente se aplica a usted:</w:t>
      </w:r>
      <w:r w:rsidRPr="000D590B">
        <w:rPr>
          <w:b/>
          <w:lang w:val="it-IT"/>
        </w:rPr>
        <w:t xml:space="preserve"> </w:t>
      </w:r>
      <w:r w:rsidRPr="00F72841">
        <w:rPr>
          <w:b/>
          <w:lang w:val="es-ES"/>
        </w:rPr>
        <w:t xml:space="preserve">Nuestras </w:t>
      </w:r>
      <w:r w:rsidRPr="00F72841">
        <w:rPr>
          <w:b/>
          <w:lang w:val="es-ES"/>
        </w:rPr>
        <w:lastRenderedPageBreak/>
        <w:t>mercaderías vienen con garantías que no se puede excluir en virtud de la Ley del Consumidor de Australia (Australian Consumer Law).</w:t>
      </w:r>
      <w:r w:rsidRPr="000D590B">
        <w:rPr>
          <w:b/>
          <w:lang w:val="it-IT"/>
        </w:rPr>
        <w:t xml:space="preserve"> </w:t>
      </w:r>
      <w:r w:rsidRPr="00F72841">
        <w:rPr>
          <w:b/>
          <w:lang w:val="es-ES"/>
        </w:rPr>
        <w:t>Tiene derecho a una sustitución o un reembolso en caso de un error importante y la compensación por cualquier otra pérdida o daño razonablemente previsible.</w:t>
      </w:r>
      <w:r w:rsidRPr="000D590B">
        <w:rPr>
          <w:b/>
          <w:lang w:val="it-IT"/>
        </w:rPr>
        <w:t xml:space="preserve"> </w:t>
      </w:r>
      <w:r w:rsidRPr="00F72841">
        <w:rPr>
          <w:b/>
          <w:lang w:val="es-ES"/>
        </w:rPr>
        <w:t>Usted también tiene derecho a que los productos sean reparados o sustituidos si estos no son de calidad aceptable y si el error</w:t>
      </w:r>
      <w:r>
        <w:rPr>
          <w:b/>
          <w:lang w:val="es-ES"/>
        </w:rPr>
        <w:t> </w:t>
      </w:r>
      <w:r w:rsidRPr="00F72841">
        <w:rPr>
          <w:b/>
          <w:lang w:val="es-ES"/>
        </w:rPr>
        <w:t>no</w:t>
      </w:r>
      <w:r>
        <w:rPr>
          <w:b/>
          <w:lang w:val="es-ES"/>
        </w:rPr>
        <w:t> </w:t>
      </w:r>
      <w:r w:rsidRPr="00F72841">
        <w:rPr>
          <w:b/>
          <w:lang w:val="es-ES"/>
        </w:rPr>
        <w:t>equivale al importe de un error importante.</w:t>
      </w:r>
    </w:p>
    <w:p w:rsidR="00665789" w:rsidRPr="002661F0" w:rsidRDefault="00665789" w:rsidP="00665789">
      <w:r w:rsidRPr="002661F0">
        <w:rPr>
          <w:lang w:val="es"/>
        </w:rPr>
        <w:t>Microsoft, Lync y SQL Server son marcas registradas de Microsoft Corporation en los Estados Unidos de América y/o en otros países.</w:t>
      </w:r>
    </w:p>
    <w:p w:rsidR="00665789" w:rsidRPr="00DB3924" w:rsidRDefault="00665789" w:rsidP="00665789"/>
    <w:p w:rsidR="00554F9C" w:rsidRDefault="00554F9C"/>
    <w:sectPr w:rsidR="00554F9C" w:rsidSect="0002788B">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789" w:rsidRDefault="00665789" w:rsidP="00665789">
      <w:pPr>
        <w:spacing w:before="0"/>
      </w:pPr>
      <w:r>
        <w:separator/>
      </w:r>
    </w:p>
  </w:endnote>
  <w:endnote w:type="continuationSeparator" w:id="0">
    <w:p w:rsidR="00665789" w:rsidRDefault="00665789" w:rsidP="006657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Pr="00DD78DA" w:rsidRDefault="00026F24" w:rsidP="00DD78DA">
    <w:pPr>
      <w:rPr>
        <w:rStyle w:val="LogoportDoNotTranslate"/>
      </w:rPr>
    </w:pPr>
    <w:r w:rsidRPr="00DD78DA">
      <w:rPr>
        <w:rStyle w:val="LogoportDoNotTranslate"/>
      </w:rPr>
      <w:t>ISV Royal</w:t>
    </w:r>
    <w:r w:rsidRPr="00DD78DA">
      <w:rPr>
        <w:rStyle w:val="LogoportDoNotTranslate"/>
      </w:rPr>
      <w:t>ty Agreement EULA (October 1, 2012)</w:t>
    </w:r>
    <w:r w:rsidRPr="00DD78DA">
      <w:rPr>
        <w:rStyle w:val="LogoportDoNotTranslate"/>
      </w:rPr>
      <w:tab/>
    </w:r>
    <w:r w:rsidRPr="00DD78DA">
      <w:rPr>
        <w:rStyle w:val="LogoportDoNotTranslate"/>
      </w:rPr>
      <w:tab/>
    </w:r>
    <w:r w:rsidRPr="00DD78DA">
      <w:rPr>
        <w:rStyle w:val="LogoportDoNotTranslate"/>
      </w:rPr>
      <w:tab/>
    </w:r>
    <w:r w:rsidRPr="00DD78DA">
      <w:rPr>
        <w:rStyle w:val="LogoportDoNotTranslate"/>
      </w:rPr>
      <w:tab/>
    </w:r>
    <w:r w:rsidRPr="00DD78DA">
      <w:rPr>
        <w:rStyle w:val="LogoportDoNotTranslate"/>
      </w:rPr>
      <w:tab/>
    </w:r>
    <w:r w:rsidRPr="00DD78DA">
      <w:rPr>
        <w:rStyle w:val="LogoportDoNotTranslate"/>
      </w:rPr>
      <w:tab/>
    </w:r>
    <w:r w:rsidRPr="00DD78DA">
      <w:rPr>
        <w:rStyle w:val="LogoportDoNotTranslate"/>
      </w:rPr>
      <w:tab/>
    </w:r>
    <w:r w:rsidRPr="00DD78DA">
      <w:rPr>
        <w:rStyle w:val="LogoportDoNotTranslate"/>
      </w:rPr>
      <w:tab/>
      <w:t xml:space="preserve">Page </w:t>
    </w:r>
    <w:r w:rsidRPr="00DD78DA">
      <w:rPr>
        <w:rStyle w:val="LogoportDoNotTranslate"/>
      </w:rPr>
      <w:fldChar w:fldCharType="begin"/>
    </w:r>
    <w:r w:rsidRPr="00DD78DA">
      <w:rPr>
        <w:rStyle w:val="LogoportDoNotTranslate"/>
      </w:rPr>
      <w:instrText xml:space="preserve"> PAGE   \* MERGEFORMAT </w:instrText>
    </w:r>
    <w:r w:rsidRPr="00DD78DA">
      <w:rPr>
        <w:rStyle w:val="LogoportDoNotTranslate"/>
      </w:rPr>
      <w:fldChar w:fldCharType="separate"/>
    </w:r>
    <w:r>
      <w:rPr>
        <w:rStyle w:val="LogoportDoNotTranslate"/>
      </w:rPr>
      <w:t>7</w:t>
    </w:r>
    <w:r w:rsidRPr="00DD78DA">
      <w:rPr>
        <w:rStyle w:val="LogoportDoNotTranslate"/>
      </w:rPr>
      <w:fldChar w:fldCharType="end"/>
    </w:r>
    <w:r w:rsidRPr="00DD78DA">
      <w:rPr>
        <w:rStyle w:val="LogoportDoNotTranslate"/>
      </w:rPr>
      <w:t xml:space="preserve"> of </w:t>
    </w:r>
    <w:r w:rsidRPr="00DD78DA">
      <w:rPr>
        <w:rStyle w:val="LogoportDoNotTranslate"/>
      </w:rPr>
      <w:fldChar w:fldCharType="begin"/>
    </w:r>
    <w:r w:rsidRPr="00DD78DA">
      <w:rPr>
        <w:rStyle w:val="LogoportDoNotTranslate"/>
      </w:rPr>
      <w:instrText xml:space="preserve"> NUMPAGES   \* MERGEFORMAT </w:instrText>
    </w:r>
    <w:r w:rsidRPr="00DD78DA">
      <w:rPr>
        <w:rStyle w:val="LogoportDoNotTranslate"/>
      </w:rPr>
      <w:fldChar w:fldCharType="separate"/>
    </w:r>
    <w:r>
      <w:rPr>
        <w:rStyle w:val="LogoportDoNotTranslate"/>
      </w:rPr>
      <w:t>7</w:t>
    </w:r>
    <w:r w:rsidRPr="00DD78DA">
      <w:rPr>
        <w:rStyle w:val="LogoportDoNotTranslate"/>
      </w:rPr>
      <w:fldChar w:fldCharType="end"/>
    </w:r>
  </w:p>
  <w:p w:rsidR="00832197" w:rsidRPr="0008717F" w:rsidRDefault="00026F24" w:rsidP="00DD78DA">
    <w:pPr>
      <w:pStyle w:val="Footer"/>
      <w:rPr>
        <w:rStyle w:val="LogoportDoNotTranslate"/>
        <w:b/>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789" w:rsidRDefault="00665789" w:rsidP="00665789">
      <w:pPr>
        <w:spacing w:before="0"/>
      </w:pPr>
      <w:r>
        <w:separator/>
      </w:r>
    </w:p>
  </w:footnote>
  <w:footnote w:type="continuationSeparator" w:id="0">
    <w:p w:rsidR="00665789" w:rsidRDefault="00665789" w:rsidP="00665789">
      <w:pPr>
        <w:spacing w:before="0"/>
      </w:pPr>
      <w:r>
        <w:continuationSeparator/>
      </w:r>
    </w:p>
  </w:footnote>
  <w:footnote w:id="1">
    <w:p w:rsidR="00665789" w:rsidRPr="00512BFA" w:rsidRDefault="00665789" w:rsidP="00665789">
      <w:pPr>
        <w:pStyle w:val="FootnoteText"/>
        <w:rPr>
          <w:b/>
          <w:sz w:val="16"/>
          <w:szCs w:val="16"/>
        </w:rPr>
      </w:pPr>
      <w:r w:rsidRPr="00512BFA">
        <w:rPr>
          <w:rStyle w:val="FootnoteReference"/>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2">
    <w:p w:rsidR="00665789" w:rsidRPr="00512BFA" w:rsidRDefault="00665789" w:rsidP="00665789">
      <w:pPr>
        <w:pStyle w:val="FootnoteText"/>
        <w:rPr>
          <w:b/>
          <w:sz w:val="16"/>
          <w:szCs w:val="16"/>
        </w:rPr>
      </w:pPr>
      <w:r w:rsidRPr="00512BFA">
        <w:rPr>
          <w:rStyle w:val="FootnoteReference"/>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026F24" w:rsidP="00DD78DA">
    <w:pPr>
      <w:pStyle w:val="Header"/>
    </w:pPr>
  </w:p>
  <w:p w:rsidR="00832197" w:rsidRDefault="00026F24"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026F24" w:rsidP="00DD78DA">
    <w:pPr>
      <w:pStyle w:val="Header"/>
    </w:pPr>
  </w:p>
  <w:p w:rsidR="00832197" w:rsidRDefault="00665789" w:rsidP="00DD78DA">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32197" w:rsidRDefault="00026F24" w:rsidP="00DD78DA">
                          <w:pPr>
                            <w:pStyle w:val="NormalWeb"/>
                          </w:pPr>
                          <w: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32197" w:rsidRDefault="00026F24" w:rsidP="00DD78DA">
                    <w:pPr>
                      <w:pStyle w:val="NormalWeb"/>
                    </w:pPr>
                    <w: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3">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
  </w:num>
  <w:num w:numId="9">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5oTfWI7Xtn+YscLIL/vRh7vtH0VJfBdRYDpnuItALLhMl+X5hbFqxleCNcya0CRDRdEZ96fwOcESSLJQRzYtg==" w:salt="SMFbx6PhJJX4qsM+JLR3r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789"/>
    <w:rsid w:val="00026F24"/>
    <w:rsid w:val="00554F9C"/>
    <w:rsid w:val="00665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D4C3433-1C63-427C-9B05-B27ACD5B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789"/>
    <w:pPr>
      <w:spacing w:before="120" w:after="0" w:line="240" w:lineRule="auto"/>
    </w:pPr>
    <w:rPr>
      <w:rFonts w:ascii="Tahoma" w:eastAsia="SimSun" w:hAnsi="Tahoma" w:cs="Tahoma"/>
      <w:sz w:val="19"/>
      <w:szCs w:val="19"/>
    </w:rPr>
  </w:style>
  <w:style w:type="paragraph" w:styleId="Heading1">
    <w:name w:val="heading 1"/>
    <w:basedOn w:val="Normal"/>
    <w:link w:val="Heading1Char"/>
    <w:uiPriority w:val="9"/>
    <w:qFormat/>
    <w:rsid w:val="00665789"/>
    <w:pPr>
      <w:outlineLvl w:val="0"/>
    </w:pPr>
    <w:rPr>
      <w:b/>
      <w:bCs/>
    </w:rPr>
  </w:style>
  <w:style w:type="paragraph" w:styleId="Heading2">
    <w:name w:val="heading 2"/>
    <w:basedOn w:val="Normal"/>
    <w:link w:val="Heading2Char"/>
    <w:uiPriority w:val="99"/>
    <w:qFormat/>
    <w:rsid w:val="00665789"/>
    <w:pPr>
      <w:outlineLvl w:val="1"/>
    </w:pPr>
    <w:rPr>
      <w:b/>
      <w:bCs/>
    </w:rPr>
  </w:style>
  <w:style w:type="paragraph" w:styleId="Heading3">
    <w:name w:val="heading 3"/>
    <w:basedOn w:val="Normal"/>
    <w:next w:val="Normal"/>
    <w:link w:val="Heading3Char"/>
    <w:uiPriority w:val="9"/>
    <w:semiHidden/>
    <w:unhideWhenUsed/>
    <w:qFormat/>
    <w:rsid w:val="0066578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5789"/>
    <w:rPr>
      <w:rFonts w:ascii="Tahoma" w:eastAsia="SimSun" w:hAnsi="Tahoma" w:cs="Tahoma"/>
      <w:b/>
      <w:bCs/>
      <w:sz w:val="19"/>
      <w:szCs w:val="19"/>
    </w:rPr>
  </w:style>
  <w:style w:type="character" w:customStyle="1" w:styleId="Heading2Char">
    <w:name w:val="Heading 2 Char"/>
    <w:basedOn w:val="DefaultParagraphFont"/>
    <w:link w:val="Heading2"/>
    <w:uiPriority w:val="99"/>
    <w:rsid w:val="00665789"/>
    <w:rPr>
      <w:rFonts w:ascii="Tahoma" w:eastAsia="SimSun" w:hAnsi="Tahoma" w:cs="Tahoma"/>
      <w:b/>
      <w:bCs/>
      <w:sz w:val="19"/>
      <w:szCs w:val="19"/>
    </w:rPr>
  </w:style>
  <w:style w:type="paragraph" w:customStyle="1" w:styleId="Body1">
    <w:name w:val="Body 1"/>
    <w:basedOn w:val="Normal"/>
    <w:link w:val="Body1Char1"/>
    <w:rsid w:val="00665789"/>
    <w:pPr>
      <w:ind w:left="357"/>
    </w:pPr>
  </w:style>
  <w:style w:type="paragraph" w:customStyle="1" w:styleId="Body2">
    <w:name w:val="Body 2"/>
    <w:basedOn w:val="Normal"/>
    <w:rsid w:val="00665789"/>
    <w:pPr>
      <w:ind w:left="720"/>
    </w:pPr>
  </w:style>
  <w:style w:type="paragraph" w:customStyle="1" w:styleId="Body3">
    <w:name w:val="Body 3"/>
    <w:basedOn w:val="Normal"/>
    <w:rsid w:val="00665789"/>
    <w:pPr>
      <w:ind w:left="1077"/>
    </w:pPr>
  </w:style>
  <w:style w:type="paragraph" w:customStyle="1" w:styleId="Bullet2">
    <w:name w:val="Bullet 2"/>
    <w:basedOn w:val="Normal"/>
    <w:rsid w:val="00665789"/>
    <w:pPr>
      <w:numPr>
        <w:numId w:val="1"/>
      </w:numPr>
    </w:pPr>
  </w:style>
  <w:style w:type="paragraph" w:customStyle="1" w:styleId="Bullet3">
    <w:name w:val="Bullet 3"/>
    <w:basedOn w:val="Normal"/>
    <w:link w:val="Bullet3Char1"/>
    <w:rsid w:val="00665789"/>
    <w:pPr>
      <w:numPr>
        <w:numId w:val="2"/>
      </w:numPr>
    </w:pPr>
  </w:style>
  <w:style w:type="paragraph" w:customStyle="1" w:styleId="Bullet4">
    <w:name w:val="Bullet 4"/>
    <w:basedOn w:val="Normal"/>
    <w:rsid w:val="00665789"/>
    <w:pPr>
      <w:numPr>
        <w:numId w:val="3"/>
      </w:numPr>
    </w:pPr>
  </w:style>
  <w:style w:type="paragraph" w:customStyle="1" w:styleId="Preamble">
    <w:name w:val="Preamble"/>
    <w:basedOn w:val="Normal"/>
    <w:rsid w:val="00665789"/>
    <w:rPr>
      <w:b/>
      <w:bCs/>
    </w:rPr>
  </w:style>
  <w:style w:type="paragraph" w:customStyle="1" w:styleId="Heading3Bold">
    <w:name w:val="Heading 3 Bold"/>
    <w:basedOn w:val="Heading3"/>
    <w:rsid w:val="00665789"/>
    <w:pPr>
      <w:keepNext w:val="0"/>
      <w:keepLines w:val="0"/>
      <w:numPr>
        <w:ilvl w:val="2"/>
        <w:numId w:val="4"/>
      </w:numPr>
      <w:tabs>
        <w:tab w:val="clear" w:pos="1440"/>
        <w:tab w:val="num" w:pos="360"/>
        <w:tab w:val="left" w:pos="1077"/>
      </w:tabs>
      <w:spacing w:before="120"/>
      <w:ind w:left="0" w:firstLine="0"/>
    </w:pPr>
    <w:rPr>
      <w:rFonts w:ascii="Tahoma" w:eastAsia="SimSun" w:hAnsi="Tahoma" w:cs="Tahoma"/>
      <w:b/>
      <w:bCs/>
      <w:color w:val="auto"/>
      <w:sz w:val="19"/>
      <w:szCs w:val="19"/>
    </w:rPr>
  </w:style>
  <w:style w:type="character" w:styleId="Hyperlink">
    <w:name w:val="Hyperlink"/>
    <w:uiPriority w:val="99"/>
    <w:rsid w:val="00665789"/>
    <w:rPr>
      <w:rFonts w:cs="Times New Roman"/>
      <w:color w:val="0000FF"/>
      <w:u w:val="single"/>
    </w:rPr>
  </w:style>
  <w:style w:type="paragraph" w:styleId="FootnoteText">
    <w:name w:val="footnote text"/>
    <w:basedOn w:val="Normal"/>
    <w:link w:val="FootnoteTextChar"/>
    <w:uiPriority w:val="99"/>
    <w:semiHidden/>
    <w:rsid w:val="00665789"/>
  </w:style>
  <w:style w:type="character" w:customStyle="1" w:styleId="FootnoteTextChar">
    <w:name w:val="Footnote Text Char"/>
    <w:basedOn w:val="DefaultParagraphFont"/>
    <w:link w:val="FootnoteText"/>
    <w:uiPriority w:val="99"/>
    <w:semiHidden/>
    <w:rsid w:val="00665789"/>
    <w:rPr>
      <w:rFonts w:ascii="Tahoma" w:eastAsia="SimSun" w:hAnsi="Tahoma" w:cs="Tahoma"/>
      <w:sz w:val="19"/>
      <w:szCs w:val="19"/>
    </w:rPr>
  </w:style>
  <w:style w:type="character" w:styleId="FootnoteReference">
    <w:name w:val="footnote reference"/>
    <w:uiPriority w:val="99"/>
    <w:semiHidden/>
    <w:rsid w:val="00665789"/>
    <w:rPr>
      <w:rFonts w:cs="Times New Roman"/>
      <w:vertAlign w:val="superscript"/>
    </w:rPr>
  </w:style>
  <w:style w:type="paragraph" w:customStyle="1" w:styleId="PreambleBorderAbove">
    <w:name w:val="Preamble Border Above"/>
    <w:basedOn w:val="Preamble"/>
    <w:rsid w:val="00665789"/>
    <w:pPr>
      <w:pBdr>
        <w:top w:val="single" w:sz="4" w:space="1" w:color="auto"/>
      </w:pBdr>
    </w:pPr>
  </w:style>
  <w:style w:type="paragraph" w:styleId="Header">
    <w:name w:val="header"/>
    <w:basedOn w:val="Normal"/>
    <w:link w:val="HeaderChar"/>
    <w:uiPriority w:val="99"/>
    <w:rsid w:val="00665789"/>
    <w:pPr>
      <w:tabs>
        <w:tab w:val="center" w:pos="4320"/>
        <w:tab w:val="right" w:pos="8640"/>
      </w:tabs>
    </w:pPr>
  </w:style>
  <w:style w:type="character" w:customStyle="1" w:styleId="HeaderChar">
    <w:name w:val="Header Char"/>
    <w:basedOn w:val="DefaultParagraphFont"/>
    <w:link w:val="Header"/>
    <w:uiPriority w:val="99"/>
    <w:rsid w:val="00665789"/>
    <w:rPr>
      <w:rFonts w:ascii="Tahoma" w:eastAsia="SimSun" w:hAnsi="Tahoma" w:cs="Tahoma"/>
      <w:sz w:val="19"/>
      <w:szCs w:val="19"/>
    </w:rPr>
  </w:style>
  <w:style w:type="paragraph" w:styleId="Footer">
    <w:name w:val="footer"/>
    <w:basedOn w:val="Normal"/>
    <w:link w:val="FooterChar"/>
    <w:uiPriority w:val="99"/>
    <w:rsid w:val="00665789"/>
    <w:pPr>
      <w:tabs>
        <w:tab w:val="center" w:pos="4320"/>
        <w:tab w:val="right" w:pos="8640"/>
      </w:tabs>
    </w:pPr>
  </w:style>
  <w:style w:type="character" w:customStyle="1" w:styleId="FooterChar">
    <w:name w:val="Footer Char"/>
    <w:basedOn w:val="DefaultParagraphFont"/>
    <w:link w:val="Footer"/>
    <w:uiPriority w:val="99"/>
    <w:rsid w:val="00665789"/>
    <w:rPr>
      <w:rFonts w:ascii="Tahoma" w:eastAsia="SimSun" w:hAnsi="Tahoma" w:cs="Tahoma"/>
      <w:sz w:val="19"/>
      <w:szCs w:val="19"/>
    </w:rPr>
  </w:style>
  <w:style w:type="character" w:customStyle="1" w:styleId="Bullet3Char1">
    <w:name w:val="Bullet 3 Char1"/>
    <w:link w:val="Bullet3"/>
    <w:locked/>
    <w:rsid w:val="00665789"/>
    <w:rPr>
      <w:rFonts w:ascii="Tahoma" w:eastAsia="SimSun" w:hAnsi="Tahoma" w:cs="Tahoma"/>
      <w:sz w:val="19"/>
      <w:szCs w:val="19"/>
    </w:rPr>
  </w:style>
  <w:style w:type="character" w:customStyle="1" w:styleId="Body1Char1">
    <w:name w:val="Body 1 Char1"/>
    <w:link w:val="Body1"/>
    <w:locked/>
    <w:rsid w:val="00665789"/>
    <w:rPr>
      <w:rFonts w:ascii="Tahoma" w:eastAsia="SimSun" w:hAnsi="Tahoma" w:cs="Tahoma"/>
      <w:sz w:val="19"/>
      <w:szCs w:val="19"/>
    </w:rPr>
  </w:style>
  <w:style w:type="character" w:customStyle="1" w:styleId="LogoportDoNotTranslate">
    <w:name w:val="LogoportDoNotTranslate"/>
    <w:rsid w:val="00665789"/>
    <w:rPr>
      <w:rFonts w:ascii="Courier New" w:hAnsi="Courier New"/>
      <w:noProof/>
      <w:color w:val="808080"/>
    </w:rPr>
  </w:style>
  <w:style w:type="character" w:styleId="Strong">
    <w:name w:val="Strong"/>
    <w:uiPriority w:val="22"/>
    <w:qFormat/>
    <w:rsid w:val="00665789"/>
    <w:rPr>
      <w:rFonts w:cs="Times New Roman"/>
      <w:b/>
      <w:bCs/>
    </w:rPr>
  </w:style>
  <w:style w:type="paragraph" w:customStyle="1" w:styleId="LicenseNumber">
    <w:name w:val="License Number"/>
    <w:basedOn w:val="Normal"/>
    <w:rsid w:val="00665789"/>
    <w:pPr>
      <w:spacing w:before="0"/>
    </w:pPr>
    <w:rPr>
      <w:rFonts w:cs="Times New Roman"/>
      <w:b/>
      <w:bCs/>
      <w:sz w:val="28"/>
      <w:szCs w:val="28"/>
    </w:rPr>
  </w:style>
  <w:style w:type="paragraph" w:styleId="ListParagraph">
    <w:name w:val="List Paragraph"/>
    <w:basedOn w:val="Normal"/>
    <w:uiPriority w:val="34"/>
    <w:qFormat/>
    <w:rsid w:val="00665789"/>
    <w:pPr>
      <w:ind w:left="720"/>
      <w:contextualSpacing/>
    </w:pPr>
  </w:style>
  <w:style w:type="paragraph" w:styleId="NormalWeb">
    <w:name w:val="Normal (Web)"/>
    <w:basedOn w:val="Normal"/>
    <w:uiPriority w:val="99"/>
    <w:semiHidden/>
    <w:rsid w:val="00665789"/>
    <w:pPr>
      <w:spacing w:before="100" w:beforeAutospacing="1" w:after="100" w:afterAutospacing="1"/>
    </w:pPr>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66578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3549</Words>
  <Characters>20230</Characters>
  <Application>Microsoft Office Word</Application>
  <DocSecurity>0</DocSecurity>
  <Lines>168</Lines>
  <Paragraphs>47</Paragraphs>
  <ScaleCrop>false</ScaleCrop>
  <Company/>
  <LinksUpToDate>false</LinksUpToDate>
  <CharactersWithSpaces>23732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